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88976" w14:textId="3410F256" w:rsidR="00AB6A86" w:rsidRPr="00C92AB9" w:rsidRDefault="00650FC1" w:rsidP="00650FC1">
      <w:pPr>
        <w:jc w:val="center"/>
        <w:rPr>
          <w:b/>
          <w:i/>
          <w:sz w:val="22"/>
          <w:szCs w:val="22"/>
        </w:rPr>
      </w:pPr>
      <w:r w:rsidRPr="00C92AB9">
        <w:rPr>
          <w:b/>
          <w:i/>
          <w:sz w:val="22"/>
          <w:szCs w:val="22"/>
        </w:rPr>
        <w:t xml:space="preserve">          </w:t>
      </w:r>
    </w:p>
    <w:p w14:paraId="52D086E2" w14:textId="46612118" w:rsidR="00650FC1" w:rsidRPr="00C92AB9" w:rsidRDefault="00D92A1F" w:rsidP="00650FC1">
      <w:pPr>
        <w:ind w:left="708"/>
        <w:jc w:val="center"/>
        <w:rPr>
          <w:b/>
          <w:sz w:val="22"/>
          <w:szCs w:val="22"/>
          <w:lang w:val="en-US"/>
        </w:rPr>
      </w:pPr>
      <w:r w:rsidRPr="00C92AB9">
        <w:rPr>
          <w:b/>
          <w:sz w:val="22"/>
          <w:szCs w:val="22"/>
          <w:lang w:val="en-US"/>
        </w:rPr>
        <w:t>Work-Family Balance</w:t>
      </w:r>
      <w:r w:rsidR="00AB6A86" w:rsidRPr="00C92AB9">
        <w:rPr>
          <w:b/>
          <w:sz w:val="22"/>
          <w:szCs w:val="22"/>
          <w:lang w:val="en-US"/>
        </w:rPr>
        <w:t xml:space="preserve"> and Gender Equality:</w:t>
      </w:r>
      <w:r w:rsidR="00650FC1" w:rsidRPr="00C92AB9">
        <w:rPr>
          <w:b/>
          <w:sz w:val="22"/>
          <w:szCs w:val="22"/>
          <w:lang w:val="en-US"/>
        </w:rPr>
        <w:t xml:space="preserve"> </w:t>
      </w:r>
    </w:p>
    <w:p w14:paraId="6AFE5DD0" w14:textId="24D37DEB" w:rsidR="00AB6A86" w:rsidRPr="00C92AB9" w:rsidRDefault="00B34606" w:rsidP="00650FC1">
      <w:pPr>
        <w:ind w:left="708"/>
        <w:jc w:val="center"/>
        <w:rPr>
          <w:b/>
          <w:sz w:val="22"/>
          <w:szCs w:val="22"/>
          <w:lang w:val="en-US"/>
        </w:rPr>
      </w:pPr>
      <w:r w:rsidRPr="00C92AB9">
        <w:rPr>
          <w:b/>
          <w:sz w:val="22"/>
          <w:szCs w:val="22"/>
          <w:lang w:val="en-US"/>
        </w:rPr>
        <w:t xml:space="preserve">A North-South </w:t>
      </w:r>
      <w:r w:rsidR="00AB6A86" w:rsidRPr="00C92AB9">
        <w:rPr>
          <w:b/>
          <w:sz w:val="22"/>
          <w:szCs w:val="22"/>
          <w:lang w:val="en-US"/>
        </w:rPr>
        <w:t>Policy Perspective</w:t>
      </w:r>
    </w:p>
    <w:p w14:paraId="17D1E0F3" w14:textId="77777777" w:rsidR="00C05B3C" w:rsidRPr="00C92AB9" w:rsidRDefault="00C05B3C" w:rsidP="00650FC1">
      <w:pPr>
        <w:ind w:left="708"/>
        <w:jc w:val="center"/>
        <w:rPr>
          <w:b/>
          <w:sz w:val="22"/>
          <w:szCs w:val="22"/>
          <w:lang w:val="en-US"/>
        </w:rPr>
      </w:pPr>
    </w:p>
    <w:p w14:paraId="3B61EE9F" w14:textId="6849A386" w:rsidR="00B82454" w:rsidRPr="00450968" w:rsidRDefault="00B82454" w:rsidP="00650FC1">
      <w:pPr>
        <w:ind w:left="708"/>
        <w:jc w:val="center"/>
        <w:rPr>
          <w:i/>
          <w:lang w:val="en-US"/>
        </w:rPr>
      </w:pPr>
      <w:r w:rsidRPr="00450968">
        <w:rPr>
          <w:i/>
          <w:lang w:val="en-US"/>
        </w:rPr>
        <w:t>Ipek Il</w:t>
      </w:r>
      <w:r w:rsidR="006A1255" w:rsidRPr="00450968">
        <w:rPr>
          <w:i/>
          <w:lang w:val="en-US"/>
        </w:rPr>
        <w:t>kkara</w:t>
      </w:r>
      <w:r w:rsidR="001B52BC" w:rsidRPr="00450968">
        <w:rPr>
          <w:i/>
          <w:lang w:val="en-US"/>
        </w:rPr>
        <w:t>c</w:t>
      </w:r>
      <w:r w:rsidR="006A1255" w:rsidRPr="00450968">
        <w:rPr>
          <w:i/>
          <w:lang w:val="en-US"/>
        </w:rPr>
        <w:t>an, Istanbul Technical University</w:t>
      </w:r>
      <w:r w:rsidR="00450968" w:rsidRPr="00450968">
        <w:rPr>
          <w:i/>
          <w:lang w:val="en-US"/>
        </w:rPr>
        <w:t xml:space="preserve"> (ilkkaracan@itu.edu.tr)</w:t>
      </w:r>
    </w:p>
    <w:p w14:paraId="67236399" w14:textId="55A1BCC6" w:rsidR="004D6A07" w:rsidRPr="00450968" w:rsidRDefault="006A1255" w:rsidP="00650FC1">
      <w:pPr>
        <w:spacing w:after="120"/>
        <w:ind w:left="709"/>
        <w:jc w:val="center"/>
        <w:rPr>
          <w:i/>
          <w:lang w:val="en-US"/>
        </w:rPr>
      </w:pPr>
      <w:r w:rsidRPr="00450968">
        <w:rPr>
          <w:i/>
          <w:lang w:val="en-US"/>
        </w:rPr>
        <w:t>Ito Peng, University of Toronto</w:t>
      </w:r>
      <w:r w:rsidR="00450968" w:rsidRPr="00450968">
        <w:rPr>
          <w:i/>
          <w:lang w:val="en-US"/>
        </w:rPr>
        <w:t xml:space="preserve"> (itopeng@chass.utoronto.ca)</w:t>
      </w:r>
    </w:p>
    <w:p w14:paraId="608E4A8E" w14:textId="77777777" w:rsidR="00D15CA1" w:rsidRDefault="00D15CA1" w:rsidP="003C3733">
      <w:pPr>
        <w:autoSpaceDE w:val="0"/>
        <w:autoSpaceDN w:val="0"/>
        <w:adjustRightInd w:val="0"/>
        <w:spacing w:after="120"/>
        <w:jc w:val="both"/>
        <w:rPr>
          <w:sz w:val="24"/>
          <w:szCs w:val="24"/>
          <w:lang w:val="en-US"/>
        </w:rPr>
      </w:pPr>
    </w:p>
    <w:p w14:paraId="53B0DCB1" w14:textId="40282100" w:rsidR="003A4A62" w:rsidRPr="00C92AB9" w:rsidRDefault="00B34606" w:rsidP="003C3733">
      <w:pPr>
        <w:autoSpaceDE w:val="0"/>
        <w:autoSpaceDN w:val="0"/>
        <w:adjustRightInd w:val="0"/>
        <w:spacing w:after="120"/>
        <w:jc w:val="both"/>
        <w:rPr>
          <w:sz w:val="22"/>
          <w:szCs w:val="22"/>
          <w:lang w:val="en-US"/>
        </w:rPr>
      </w:pPr>
      <w:r w:rsidRPr="00C92AB9">
        <w:rPr>
          <w:sz w:val="22"/>
          <w:szCs w:val="22"/>
          <w:lang w:val="en-US"/>
        </w:rPr>
        <w:t>W</w:t>
      </w:r>
      <w:r w:rsidR="00D1125D" w:rsidRPr="00C92AB9">
        <w:rPr>
          <w:sz w:val="22"/>
          <w:szCs w:val="22"/>
          <w:lang w:val="en-US"/>
        </w:rPr>
        <w:t xml:space="preserve">ork-family balance has </w:t>
      </w:r>
      <w:r w:rsidRPr="00C92AB9">
        <w:rPr>
          <w:sz w:val="22"/>
          <w:szCs w:val="22"/>
          <w:lang w:val="en-US"/>
        </w:rPr>
        <w:t xml:space="preserve">become </w:t>
      </w:r>
      <w:r w:rsidR="00CA5702" w:rsidRPr="00C92AB9">
        <w:rPr>
          <w:sz w:val="22"/>
          <w:szCs w:val="22"/>
          <w:lang w:val="en-US"/>
        </w:rPr>
        <w:t xml:space="preserve">as </w:t>
      </w:r>
      <w:r w:rsidR="00D1125D" w:rsidRPr="00C92AB9">
        <w:rPr>
          <w:sz w:val="22"/>
          <w:szCs w:val="22"/>
          <w:lang w:val="en-US"/>
        </w:rPr>
        <w:t>an increasingly important policy issue</w:t>
      </w:r>
      <w:r w:rsidRPr="00C92AB9">
        <w:rPr>
          <w:sz w:val="22"/>
          <w:szCs w:val="22"/>
          <w:lang w:val="en-US"/>
        </w:rPr>
        <w:t xml:space="preserve"> for countries in global north </w:t>
      </w:r>
      <w:r w:rsidR="00112459" w:rsidRPr="00C92AB9">
        <w:rPr>
          <w:sz w:val="22"/>
          <w:szCs w:val="22"/>
          <w:lang w:val="en-US"/>
        </w:rPr>
        <w:t>and</w:t>
      </w:r>
      <w:r w:rsidRPr="00C92AB9">
        <w:rPr>
          <w:sz w:val="22"/>
          <w:szCs w:val="22"/>
          <w:lang w:val="en-US"/>
        </w:rPr>
        <w:t xml:space="preserve"> south</w:t>
      </w:r>
      <w:r w:rsidR="00C05B3C" w:rsidRPr="00C92AB9">
        <w:rPr>
          <w:sz w:val="22"/>
          <w:szCs w:val="22"/>
          <w:lang w:val="en-US"/>
        </w:rPr>
        <w:t xml:space="preserve"> as</w:t>
      </w:r>
      <w:r w:rsidRPr="00C92AB9">
        <w:rPr>
          <w:sz w:val="22"/>
          <w:szCs w:val="22"/>
          <w:lang w:val="en-US"/>
        </w:rPr>
        <w:t xml:space="preserve"> </w:t>
      </w:r>
      <w:r w:rsidR="006A1255" w:rsidRPr="00C92AB9">
        <w:rPr>
          <w:sz w:val="22"/>
          <w:szCs w:val="22"/>
          <w:lang w:val="en-US"/>
        </w:rPr>
        <w:t xml:space="preserve">the majority of families today depend on adult-earners to sustain economically. </w:t>
      </w:r>
      <w:r w:rsidR="00C05B3C" w:rsidRPr="00C92AB9">
        <w:rPr>
          <w:sz w:val="22"/>
          <w:szCs w:val="22"/>
          <w:lang w:val="en-US"/>
        </w:rPr>
        <w:t>T</w:t>
      </w:r>
      <w:r w:rsidR="006A1255" w:rsidRPr="00C92AB9">
        <w:rPr>
          <w:sz w:val="22"/>
          <w:szCs w:val="22"/>
          <w:lang w:val="en-US"/>
        </w:rPr>
        <w:t>his has</w:t>
      </w:r>
      <w:r w:rsidR="00C05B3C" w:rsidRPr="00C92AB9">
        <w:rPr>
          <w:sz w:val="22"/>
          <w:szCs w:val="22"/>
          <w:lang w:val="en-US"/>
        </w:rPr>
        <w:t xml:space="preserve"> in turn</w:t>
      </w:r>
      <w:r w:rsidR="006A1255" w:rsidRPr="00C92AB9">
        <w:rPr>
          <w:sz w:val="22"/>
          <w:szCs w:val="22"/>
          <w:lang w:val="en-US"/>
        </w:rPr>
        <w:t xml:space="preserve"> constrained the amount of time available to households to care for their members. An implication of this tension has been</w:t>
      </w:r>
      <w:r w:rsidR="00C05B3C" w:rsidRPr="00C92AB9">
        <w:rPr>
          <w:sz w:val="22"/>
          <w:szCs w:val="22"/>
          <w:lang w:val="en-US"/>
        </w:rPr>
        <w:t xml:space="preserve"> </w:t>
      </w:r>
      <w:r w:rsidR="006A1255" w:rsidRPr="00C92AB9">
        <w:rPr>
          <w:sz w:val="22"/>
          <w:szCs w:val="22"/>
          <w:lang w:val="en-US"/>
        </w:rPr>
        <w:t>persist</w:t>
      </w:r>
      <w:r w:rsidR="00112459" w:rsidRPr="00C92AB9">
        <w:rPr>
          <w:sz w:val="22"/>
          <w:szCs w:val="22"/>
          <w:lang w:val="en-US"/>
        </w:rPr>
        <w:t>ent</w:t>
      </w:r>
      <w:r w:rsidR="006A1255" w:rsidRPr="00C92AB9">
        <w:rPr>
          <w:sz w:val="22"/>
          <w:szCs w:val="22"/>
          <w:lang w:val="en-US"/>
        </w:rPr>
        <w:t xml:space="preserve"> gender </w:t>
      </w:r>
      <w:r w:rsidR="00C05B3C" w:rsidRPr="00C92AB9">
        <w:rPr>
          <w:sz w:val="22"/>
          <w:szCs w:val="22"/>
          <w:lang w:val="en-US"/>
        </w:rPr>
        <w:t>inequality</w:t>
      </w:r>
      <w:r w:rsidR="006A1255" w:rsidRPr="00C92AB9">
        <w:rPr>
          <w:sz w:val="22"/>
          <w:szCs w:val="22"/>
          <w:lang w:val="en-US"/>
        </w:rPr>
        <w:t xml:space="preserve"> and an unequal gender distribution of the care burden. In many instances, gender inequalities have been intertwined with class inequalities, whereby low-income households suffer from the phenomenon of </w:t>
      </w:r>
      <w:r w:rsidR="00C05B3C" w:rsidRPr="00C92AB9">
        <w:rPr>
          <w:sz w:val="22"/>
          <w:szCs w:val="22"/>
          <w:lang w:val="en-US"/>
        </w:rPr>
        <w:t>income poverty</w:t>
      </w:r>
      <w:r w:rsidR="006A1255" w:rsidRPr="00C92AB9">
        <w:rPr>
          <w:sz w:val="22"/>
          <w:szCs w:val="22"/>
          <w:lang w:val="en-US"/>
        </w:rPr>
        <w:t xml:space="preserve"> and decreasing quality of care. </w:t>
      </w:r>
      <w:r w:rsidR="00C05B3C" w:rsidRPr="00C92AB9">
        <w:rPr>
          <w:sz w:val="22"/>
          <w:szCs w:val="22"/>
          <w:lang w:val="en-US"/>
        </w:rPr>
        <w:t>I</w:t>
      </w:r>
      <w:r w:rsidR="006A1255" w:rsidRPr="00C92AB9">
        <w:rPr>
          <w:sz w:val="22"/>
          <w:szCs w:val="22"/>
          <w:lang w:val="en-US"/>
        </w:rPr>
        <w:t xml:space="preserve">n many countries these tensions </w:t>
      </w:r>
      <w:r w:rsidR="00BD6EE1" w:rsidRPr="00C92AB9">
        <w:rPr>
          <w:sz w:val="22"/>
          <w:szCs w:val="22"/>
          <w:lang w:val="en-US"/>
        </w:rPr>
        <w:t xml:space="preserve">also </w:t>
      </w:r>
      <w:r w:rsidR="006A1255" w:rsidRPr="00C92AB9">
        <w:rPr>
          <w:sz w:val="22"/>
          <w:szCs w:val="22"/>
          <w:lang w:val="en-US"/>
        </w:rPr>
        <w:t xml:space="preserve">have exacerbated the demographic crisis. </w:t>
      </w:r>
    </w:p>
    <w:p w14:paraId="3DE2E780" w14:textId="1C471B82" w:rsidR="003A4A62" w:rsidRPr="00C92AB9" w:rsidRDefault="008D239C" w:rsidP="003C3733">
      <w:pPr>
        <w:autoSpaceDE w:val="0"/>
        <w:autoSpaceDN w:val="0"/>
        <w:adjustRightInd w:val="0"/>
        <w:spacing w:after="120"/>
        <w:ind w:firstLine="708"/>
        <w:jc w:val="both"/>
        <w:rPr>
          <w:sz w:val="22"/>
          <w:szCs w:val="22"/>
          <w:lang w:val="en-US"/>
        </w:rPr>
      </w:pPr>
      <w:r w:rsidRPr="00C92AB9">
        <w:rPr>
          <w:sz w:val="22"/>
          <w:szCs w:val="22"/>
          <w:lang w:val="en-US"/>
        </w:rPr>
        <w:t xml:space="preserve">Many feminist </w:t>
      </w:r>
      <w:r w:rsidR="009E6DC3" w:rsidRPr="00C92AB9">
        <w:rPr>
          <w:sz w:val="22"/>
          <w:szCs w:val="22"/>
          <w:lang w:val="en-US"/>
        </w:rPr>
        <w:t>economists</w:t>
      </w:r>
      <w:r w:rsidRPr="00C92AB9">
        <w:rPr>
          <w:sz w:val="22"/>
          <w:szCs w:val="22"/>
          <w:lang w:val="en-US"/>
        </w:rPr>
        <w:t xml:space="preserve"> refer to this </w:t>
      </w:r>
      <w:r w:rsidR="003A4A62" w:rsidRPr="00C92AB9">
        <w:rPr>
          <w:sz w:val="22"/>
          <w:szCs w:val="22"/>
          <w:lang w:val="en-US"/>
        </w:rPr>
        <w:t xml:space="preserve">multitude of problems associated with work-family balance as the “crisis of care” </w:t>
      </w:r>
      <w:r w:rsidRPr="00C92AB9">
        <w:rPr>
          <w:sz w:val="22"/>
          <w:szCs w:val="22"/>
          <w:lang w:val="en-US"/>
        </w:rPr>
        <w:t xml:space="preserve">that </w:t>
      </w:r>
      <w:r w:rsidR="003A4A62" w:rsidRPr="00C92AB9">
        <w:rPr>
          <w:sz w:val="22"/>
          <w:szCs w:val="22"/>
          <w:lang w:val="en-US"/>
        </w:rPr>
        <w:t>parallels the financial</w:t>
      </w:r>
      <w:r w:rsidR="001771DC" w:rsidRPr="00C92AB9">
        <w:rPr>
          <w:sz w:val="22"/>
          <w:szCs w:val="22"/>
          <w:lang w:val="en-US"/>
        </w:rPr>
        <w:t xml:space="preserve">, </w:t>
      </w:r>
      <w:r w:rsidR="003A4A62" w:rsidRPr="00C92AB9">
        <w:rPr>
          <w:sz w:val="22"/>
          <w:szCs w:val="22"/>
          <w:lang w:val="en-US"/>
        </w:rPr>
        <w:t>economic,</w:t>
      </w:r>
      <w:r w:rsidR="00093332" w:rsidRPr="00C92AB9">
        <w:rPr>
          <w:sz w:val="22"/>
          <w:szCs w:val="22"/>
          <w:lang w:val="en-US"/>
        </w:rPr>
        <w:t xml:space="preserve"> and environmental cris</w:t>
      </w:r>
      <w:r w:rsidRPr="00C92AB9">
        <w:rPr>
          <w:sz w:val="22"/>
          <w:szCs w:val="22"/>
          <w:lang w:val="en-US"/>
        </w:rPr>
        <w:t>e</w:t>
      </w:r>
      <w:r w:rsidR="00093332" w:rsidRPr="00C92AB9">
        <w:rPr>
          <w:sz w:val="22"/>
          <w:szCs w:val="22"/>
          <w:lang w:val="en-US"/>
        </w:rPr>
        <w:t xml:space="preserve">s. </w:t>
      </w:r>
      <w:r w:rsidR="003A4A62" w:rsidRPr="00C92AB9">
        <w:rPr>
          <w:sz w:val="22"/>
          <w:szCs w:val="22"/>
          <w:lang w:val="en-US"/>
        </w:rPr>
        <w:t xml:space="preserve">The care crisis has triggered national governments as well as </w:t>
      </w:r>
      <w:r w:rsidR="00D34AAD" w:rsidRPr="00C92AB9">
        <w:rPr>
          <w:sz w:val="22"/>
          <w:szCs w:val="22"/>
          <w:lang w:val="en-US"/>
        </w:rPr>
        <w:t>international</w:t>
      </w:r>
      <w:r w:rsidR="003A4A62" w:rsidRPr="00C92AB9">
        <w:rPr>
          <w:sz w:val="22"/>
          <w:szCs w:val="22"/>
          <w:lang w:val="en-US"/>
        </w:rPr>
        <w:t xml:space="preserve"> organizations and civil society groups to bring up the issue of work-family balance in an ever-increasing range and depth on the public agenda. </w:t>
      </w:r>
      <w:r w:rsidR="00A043B8" w:rsidRPr="00C92AB9">
        <w:rPr>
          <w:sz w:val="22"/>
          <w:szCs w:val="22"/>
          <w:lang w:val="en-US"/>
        </w:rPr>
        <w:t>This proposal is based on an international research initiative undertaken in 200</w:t>
      </w:r>
      <w:r w:rsidR="00195C58" w:rsidRPr="00C92AB9">
        <w:rPr>
          <w:sz w:val="22"/>
          <w:szCs w:val="22"/>
          <w:lang w:val="en-US"/>
        </w:rPr>
        <w:t>9</w:t>
      </w:r>
      <w:r w:rsidR="00A043B8" w:rsidRPr="00C92AB9">
        <w:rPr>
          <w:sz w:val="22"/>
          <w:szCs w:val="22"/>
          <w:lang w:val="en-US"/>
        </w:rPr>
        <w:t xml:space="preserve">-2012 </w:t>
      </w:r>
      <w:r w:rsidR="00D34AAD" w:rsidRPr="00C92AB9">
        <w:rPr>
          <w:sz w:val="22"/>
          <w:szCs w:val="22"/>
          <w:lang w:val="en-US"/>
        </w:rPr>
        <w:t>that investigates</w:t>
      </w:r>
      <w:r w:rsidR="00A043B8" w:rsidRPr="00C92AB9">
        <w:rPr>
          <w:sz w:val="22"/>
          <w:szCs w:val="22"/>
          <w:lang w:val="en-US"/>
        </w:rPr>
        <w:t xml:space="preserve"> work-life balance </w:t>
      </w:r>
      <w:r w:rsidR="00A438C0" w:rsidRPr="00C92AB9">
        <w:rPr>
          <w:sz w:val="22"/>
          <w:szCs w:val="22"/>
          <w:lang w:val="en-US"/>
        </w:rPr>
        <w:t xml:space="preserve">strategies </w:t>
      </w:r>
      <w:r w:rsidR="00875FB2" w:rsidRPr="00C92AB9">
        <w:rPr>
          <w:sz w:val="22"/>
          <w:szCs w:val="22"/>
          <w:lang w:val="en-US"/>
        </w:rPr>
        <w:t xml:space="preserve">and public policy debates </w:t>
      </w:r>
      <w:r w:rsidR="00A043B8" w:rsidRPr="00C92AB9">
        <w:rPr>
          <w:sz w:val="22"/>
          <w:szCs w:val="22"/>
          <w:lang w:val="en-US"/>
        </w:rPr>
        <w:t xml:space="preserve">in </w:t>
      </w:r>
      <w:r w:rsidR="00834387" w:rsidRPr="00C92AB9">
        <w:rPr>
          <w:sz w:val="22"/>
          <w:szCs w:val="22"/>
          <w:lang w:val="en-US"/>
        </w:rPr>
        <w:t>five</w:t>
      </w:r>
      <w:r w:rsidR="00A043B8" w:rsidRPr="00C92AB9">
        <w:rPr>
          <w:sz w:val="22"/>
          <w:szCs w:val="22"/>
          <w:lang w:val="en-US"/>
        </w:rPr>
        <w:t xml:space="preserve"> OECD countries</w:t>
      </w:r>
      <w:r w:rsidR="00875FB2" w:rsidRPr="00C92AB9">
        <w:rPr>
          <w:rStyle w:val="FootnoteReference"/>
          <w:sz w:val="22"/>
          <w:szCs w:val="22"/>
          <w:lang w:val="en-US"/>
        </w:rPr>
        <w:footnoteReference w:id="1"/>
      </w:r>
      <w:r w:rsidR="001771DC" w:rsidRPr="00C92AB9">
        <w:rPr>
          <w:sz w:val="22"/>
          <w:szCs w:val="22"/>
          <w:lang w:val="en-US"/>
        </w:rPr>
        <w:t>:</w:t>
      </w:r>
      <w:r w:rsidR="00A043B8" w:rsidRPr="00C92AB9">
        <w:rPr>
          <w:sz w:val="22"/>
          <w:szCs w:val="22"/>
          <w:lang w:val="en-US"/>
        </w:rPr>
        <w:t xml:space="preserve"> the Netherlands</w:t>
      </w:r>
      <w:r w:rsidR="00D42628" w:rsidRPr="00C92AB9">
        <w:rPr>
          <w:sz w:val="22"/>
          <w:szCs w:val="22"/>
          <w:lang w:val="en-US"/>
        </w:rPr>
        <w:t xml:space="preserve"> (</w:t>
      </w:r>
      <w:proofErr w:type="spellStart"/>
      <w:r w:rsidR="00D42628" w:rsidRPr="00C92AB9">
        <w:rPr>
          <w:sz w:val="22"/>
          <w:szCs w:val="22"/>
          <w:lang w:val="en-US"/>
        </w:rPr>
        <w:t>Janneke</w:t>
      </w:r>
      <w:proofErr w:type="spellEnd"/>
      <w:r w:rsidR="00D42628" w:rsidRPr="00C92AB9">
        <w:rPr>
          <w:sz w:val="22"/>
          <w:szCs w:val="22"/>
          <w:lang w:val="en-US"/>
        </w:rPr>
        <w:t xml:space="preserve"> </w:t>
      </w:r>
      <w:proofErr w:type="spellStart"/>
      <w:r w:rsidR="00D42628" w:rsidRPr="00C92AB9">
        <w:rPr>
          <w:sz w:val="22"/>
          <w:szCs w:val="22"/>
          <w:lang w:val="en-US"/>
        </w:rPr>
        <w:t>Plantenga</w:t>
      </w:r>
      <w:proofErr w:type="spellEnd"/>
      <w:r w:rsidR="00D42628" w:rsidRPr="00C92AB9">
        <w:rPr>
          <w:sz w:val="22"/>
          <w:szCs w:val="22"/>
          <w:lang w:val="en-US"/>
        </w:rPr>
        <w:t>, University of Utrecht),</w:t>
      </w:r>
      <w:r w:rsidR="00A043B8" w:rsidRPr="00C92AB9">
        <w:rPr>
          <w:sz w:val="22"/>
          <w:szCs w:val="22"/>
          <w:lang w:val="en-US"/>
        </w:rPr>
        <w:t xml:space="preserve"> Spain</w:t>
      </w:r>
      <w:r w:rsidR="00D42628" w:rsidRPr="00C92AB9">
        <w:rPr>
          <w:sz w:val="22"/>
          <w:szCs w:val="22"/>
          <w:lang w:val="en-US"/>
        </w:rPr>
        <w:t xml:space="preserve"> (Lourdes </w:t>
      </w:r>
      <w:proofErr w:type="spellStart"/>
      <w:r w:rsidR="00D42628" w:rsidRPr="00C92AB9">
        <w:rPr>
          <w:sz w:val="22"/>
          <w:szCs w:val="22"/>
          <w:lang w:val="en-US"/>
        </w:rPr>
        <w:t>Beneria</w:t>
      </w:r>
      <w:proofErr w:type="spellEnd"/>
      <w:r w:rsidR="00D42628" w:rsidRPr="00C92AB9">
        <w:rPr>
          <w:sz w:val="22"/>
          <w:szCs w:val="22"/>
          <w:lang w:val="en-US"/>
        </w:rPr>
        <w:t>, Columbia University and Maria Martinez-Iglesias</w:t>
      </w:r>
      <w:proofErr w:type="gramStart"/>
      <w:r w:rsidR="00D42628" w:rsidRPr="00C92AB9">
        <w:rPr>
          <w:sz w:val="22"/>
          <w:szCs w:val="22"/>
          <w:lang w:val="en-US"/>
        </w:rPr>
        <w:t xml:space="preserve">, </w:t>
      </w:r>
      <w:r w:rsidR="00A043B8" w:rsidRPr="00C92AB9">
        <w:rPr>
          <w:sz w:val="22"/>
          <w:szCs w:val="22"/>
          <w:lang w:val="en-US"/>
        </w:rPr>
        <w:t>,</w:t>
      </w:r>
      <w:proofErr w:type="gramEnd"/>
      <w:r w:rsidR="00A043B8" w:rsidRPr="00C92AB9">
        <w:rPr>
          <w:sz w:val="22"/>
          <w:szCs w:val="22"/>
          <w:lang w:val="en-US"/>
        </w:rPr>
        <w:t xml:space="preserve"> </w:t>
      </w:r>
      <w:r w:rsidR="00834387" w:rsidRPr="00C92AB9">
        <w:rPr>
          <w:sz w:val="22"/>
          <w:szCs w:val="22"/>
          <w:lang w:val="en-US"/>
        </w:rPr>
        <w:t>South</w:t>
      </w:r>
      <w:r w:rsidR="00A043B8" w:rsidRPr="00C92AB9">
        <w:rPr>
          <w:sz w:val="22"/>
          <w:szCs w:val="22"/>
          <w:lang w:val="en-US"/>
        </w:rPr>
        <w:t xml:space="preserve"> Korea</w:t>
      </w:r>
      <w:r w:rsidR="00D42628" w:rsidRPr="00C92AB9">
        <w:rPr>
          <w:sz w:val="22"/>
          <w:szCs w:val="22"/>
          <w:lang w:val="en-US"/>
        </w:rPr>
        <w:t xml:space="preserve"> (Ito </w:t>
      </w:r>
      <w:proofErr w:type="spellStart"/>
      <w:r w:rsidR="00D42628" w:rsidRPr="00C92AB9">
        <w:rPr>
          <w:sz w:val="22"/>
          <w:szCs w:val="22"/>
          <w:lang w:val="en-US"/>
        </w:rPr>
        <w:t>Peng</w:t>
      </w:r>
      <w:proofErr w:type="spellEnd"/>
      <w:r w:rsidR="00D42628" w:rsidRPr="00C92AB9">
        <w:rPr>
          <w:sz w:val="22"/>
          <w:szCs w:val="22"/>
          <w:lang w:val="en-US"/>
        </w:rPr>
        <w:t>, University of Toronto)</w:t>
      </w:r>
      <w:r w:rsidR="00A043B8" w:rsidRPr="00C92AB9">
        <w:rPr>
          <w:sz w:val="22"/>
          <w:szCs w:val="22"/>
          <w:lang w:val="en-US"/>
        </w:rPr>
        <w:t>, Mexico</w:t>
      </w:r>
      <w:r w:rsidR="002514DA" w:rsidRPr="00C92AB9">
        <w:rPr>
          <w:sz w:val="22"/>
          <w:szCs w:val="22"/>
          <w:lang w:val="en-US"/>
        </w:rPr>
        <w:t xml:space="preserve"> (</w:t>
      </w:r>
      <w:r w:rsidR="00A043B8" w:rsidRPr="00C92AB9">
        <w:rPr>
          <w:sz w:val="22"/>
          <w:szCs w:val="22"/>
          <w:lang w:val="en-US"/>
        </w:rPr>
        <w:t xml:space="preserve"> and Turkey</w:t>
      </w:r>
      <w:r w:rsidR="00D42628" w:rsidRPr="00C92AB9">
        <w:rPr>
          <w:sz w:val="22"/>
          <w:szCs w:val="22"/>
          <w:lang w:val="en-US"/>
        </w:rPr>
        <w:t xml:space="preserve"> (Ipek Ilkkaracan, Istanbul Technical University)</w:t>
      </w:r>
      <w:r w:rsidR="00A043B8" w:rsidRPr="00C92AB9">
        <w:rPr>
          <w:sz w:val="22"/>
          <w:szCs w:val="22"/>
          <w:lang w:val="en-US"/>
        </w:rPr>
        <w:t xml:space="preserve">. </w:t>
      </w:r>
      <w:r w:rsidR="009E6DC3" w:rsidRPr="00C92AB9">
        <w:rPr>
          <w:sz w:val="22"/>
          <w:szCs w:val="22"/>
          <w:lang w:val="en-US"/>
        </w:rPr>
        <w:t xml:space="preserve">The research focuses on ways in which work-family balance stands at the intersection of social and economic policies, and brings to fore tensions between the state’s economic agenda, the family’s need for care, and women’s demand for gender equality. </w:t>
      </w:r>
      <w:r w:rsidR="00834387" w:rsidRPr="00C92AB9">
        <w:rPr>
          <w:sz w:val="22"/>
          <w:szCs w:val="22"/>
          <w:lang w:val="en-US"/>
        </w:rPr>
        <w:t xml:space="preserve">The papers explore the extent to which the </w:t>
      </w:r>
      <w:r w:rsidR="00093332" w:rsidRPr="00C92AB9">
        <w:rPr>
          <w:sz w:val="22"/>
          <w:szCs w:val="22"/>
          <w:lang w:val="en-US"/>
        </w:rPr>
        <w:t xml:space="preserve">tensions of </w:t>
      </w:r>
      <w:r w:rsidR="00834387" w:rsidRPr="00C92AB9">
        <w:rPr>
          <w:sz w:val="22"/>
          <w:szCs w:val="22"/>
          <w:lang w:val="en-US"/>
        </w:rPr>
        <w:t xml:space="preserve">work-life balance </w:t>
      </w:r>
      <w:r w:rsidR="00093332" w:rsidRPr="00C92AB9">
        <w:rPr>
          <w:sz w:val="22"/>
          <w:szCs w:val="22"/>
          <w:lang w:val="en-US"/>
        </w:rPr>
        <w:t xml:space="preserve">have been addressed through </w:t>
      </w:r>
      <w:r w:rsidR="004B19F6" w:rsidRPr="00C92AB9">
        <w:rPr>
          <w:sz w:val="22"/>
          <w:szCs w:val="22"/>
          <w:lang w:val="en-US"/>
        </w:rPr>
        <w:t xml:space="preserve">policies fostering </w:t>
      </w:r>
      <w:proofErr w:type="spellStart"/>
      <w:r w:rsidR="00093332" w:rsidRPr="00C92AB9">
        <w:rPr>
          <w:sz w:val="22"/>
          <w:szCs w:val="22"/>
          <w:lang w:val="en-US"/>
        </w:rPr>
        <w:t>familization</w:t>
      </w:r>
      <w:proofErr w:type="spellEnd"/>
      <w:r w:rsidR="00093332" w:rsidRPr="00C92AB9">
        <w:rPr>
          <w:sz w:val="22"/>
          <w:szCs w:val="22"/>
          <w:lang w:val="en-US"/>
        </w:rPr>
        <w:t xml:space="preserve"> </w:t>
      </w:r>
      <w:r w:rsidR="00715B2C" w:rsidRPr="00C92AB9">
        <w:rPr>
          <w:sz w:val="22"/>
          <w:szCs w:val="22"/>
          <w:lang w:val="en-US"/>
        </w:rPr>
        <w:t xml:space="preserve">and/or </w:t>
      </w:r>
      <w:r w:rsidR="00093332" w:rsidRPr="00C92AB9">
        <w:rPr>
          <w:sz w:val="22"/>
          <w:szCs w:val="22"/>
          <w:lang w:val="en-US"/>
        </w:rPr>
        <w:t>de-</w:t>
      </w:r>
      <w:proofErr w:type="spellStart"/>
      <w:r w:rsidR="00093332" w:rsidRPr="00C92AB9">
        <w:rPr>
          <w:sz w:val="22"/>
          <w:szCs w:val="22"/>
          <w:lang w:val="en-US"/>
        </w:rPr>
        <w:t>familization</w:t>
      </w:r>
      <w:proofErr w:type="spellEnd"/>
      <w:r w:rsidR="00057B9A" w:rsidRPr="00C92AB9">
        <w:rPr>
          <w:sz w:val="22"/>
          <w:szCs w:val="22"/>
          <w:lang w:val="en-US"/>
        </w:rPr>
        <w:t xml:space="preserve"> of care</w:t>
      </w:r>
      <w:proofErr w:type="gramStart"/>
      <w:r w:rsidR="00057B9A" w:rsidRPr="00C92AB9">
        <w:rPr>
          <w:sz w:val="22"/>
          <w:szCs w:val="22"/>
          <w:lang w:val="en-US"/>
        </w:rPr>
        <w:t>;</w:t>
      </w:r>
      <w:proofErr w:type="gramEnd"/>
      <w:r w:rsidR="00057B9A" w:rsidRPr="00C92AB9">
        <w:rPr>
          <w:sz w:val="22"/>
          <w:szCs w:val="22"/>
          <w:lang w:val="en-US"/>
        </w:rPr>
        <w:t xml:space="preserve"> </w:t>
      </w:r>
      <w:r w:rsidR="00A438C0" w:rsidRPr="00C92AB9">
        <w:rPr>
          <w:sz w:val="22"/>
          <w:szCs w:val="22"/>
          <w:lang w:val="en-US"/>
        </w:rPr>
        <w:t>the multitude of social, economic and political factors that have shaped</w:t>
      </w:r>
      <w:r w:rsidR="00057B9A" w:rsidRPr="00C92AB9">
        <w:rPr>
          <w:sz w:val="22"/>
          <w:szCs w:val="22"/>
          <w:lang w:val="en-US"/>
        </w:rPr>
        <w:t xml:space="preserve"> the </w:t>
      </w:r>
      <w:r w:rsidR="00715B2C" w:rsidRPr="00C92AB9">
        <w:rPr>
          <w:sz w:val="22"/>
          <w:szCs w:val="22"/>
          <w:lang w:val="en-US"/>
        </w:rPr>
        <w:t xml:space="preserve">policy </w:t>
      </w:r>
      <w:r w:rsidR="00057B9A" w:rsidRPr="00C92AB9">
        <w:rPr>
          <w:sz w:val="22"/>
          <w:szCs w:val="22"/>
          <w:lang w:val="en-US"/>
        </w:rPr>
        <w:t>debates</w:t>
      </w:r>
      <w:r w:rsidR="009E6DC3" w:rsidRPr="00C92AB9">
        <w:rPr>
          <w:sz w:val="22"/>
          <w:szCs w:val="22"/>
          <w:lang w:val="en-US"/>
        </w:rPr>
        <w:t>,</w:t>
      </w:r>
      <w:r w:rsidR="00057B9A" w:rsidRPr="00C92AB9">
        <w:rPr>
          <w:sz w:val="22"/>
          <w:szCs w:val="22"/>
          <w:lang w:val="en-US"/>
        </w:rPr>
        <w:t xml:space="preserve"> and</w:t>
      </w:r>
      <w:r w:rsidR="00A438C0" w:rsidRPr="00C92AB9">
        <w:rPr>
          <w:sz w:val="22"/>
          <w:szCs w:val="22"/>
          <w:lang w:val="en-US"/>
        </w:rPr>
        <w:t xml:space="preserve"> the implications </w:t>
      </w:r>
      <w:r w:rsidR="00715B2C" w:rsidRPr="00C92AB9">
        <w:rPr>
          <w:sz w:val="22"/>
          <w:szCs w:val="22"/>
          <w:lang w:val="en-US"/>
        </w:rPr>
        <w:t xml:space="preserve">of these </w:t>
      </w:r>
      <w:r w:rsidR="00A438C0" w:rsidRPr="00C92AB9">
        <w:rPr>
          <w:sz w:val="22"/>
          <w:szCs w:val="22"/>
          <w:lang w:val="en-US"/>
        </w:rPr>
        <w:t>for gender equality.</w:t>
      </w:r>
      <w:r w:rsidR="00566E07" w:rsidRPr="00C92AB9">
        <w:rPr>
          <w:sz w:val="22"/>
          <w:szCs w:val="22"/>
          <w:lang w:val="en-US"/>
        </w:rPr>
        <w:t xml:space="preserve"> </w:t>
      </w:r>
      <w:r w:rsidR="00713DCE" w:rsidRPr="00C92AB9">
        <w:rPr>
          <w:sz w:val="22"/>
          <w:szCs w:val="22"/>
          <w:lang w:val="en-US"/>
        </w:rPr>
        <w:t>The five cou</w:t>
      </w:r>
      <w:r w:rsidR="00641536" w:rsidRPr="00C92AB9">
        <w:rPr>
          <w:sz w:val="22"/>
          <w:szCs w:val="22"/>
          <w:lang w:val="en-US"/>
        </w:rPr>
        <w:t xml:space="preserve">ntries examined here </w:t>
      </w:r>
      <w:r w:rsidR="00713DCE" w:rsidRPr="00C92AB9">
        <w:rPr>
          <w:sz w:val="22"/>
          <w:szCs w:val="22"/>
          <w:lang w:val="en-US"/>
        </w:rPr>
        <w:t xml:space="preserve">share in common </w:t>
      </w:r>
      <w:proofErr w:type="spellStart"/>
      <w:r w:rsidR="00713DCE" w:rsidRPr="00C92AB9">
        <w:rPr>
          <w:sz w:val="22"/>
          <w:szCs w:val="22"/>
          <w:lang w:val="en-US"/>
        </w:rPr>
        <w:t>familistic</w:t>
      </w:r>
      <w:proofErr w:type="spellEnd"/>
      <w:r w:rsidR="00713DCE" w:rsidRPr="00C92AB9">
        <w:rPr>
          <w:sz w:val="22"/>
          <w:szCs w:val="22"/>
          <w:lang w:val="en-US"/>
        </w:rPr>
        <w:t xml:space="preserve"> welfare orientations and a number of common recurring </w:t>
      </w:r>
      <w:r w:rsidR="009D5085" w:rsidRPr="00C92AB9">
        <w:rPr>
          <w:sz w:val="22"/>
          <w:szCs w:val="22"/>
          <w:lang w:val="en-US"/>
        </w:rPr>
        <w:t>features</w:t>
      </w:r>
      <w:r w:rsidR="00641536" w:rsidRPr="00C92AB9">
        <w:rPr>
          <w:sz w:val="22"/>
          <w:szCs w:val="22"/>
          <w:lang w:val="en-US"/>
        </w:rPr>
        <w:t xml:space="preserve"> that are</w:t>
      </w:r>
      <w:r w:rsidR="00713DCE" w:rsidRPr="00C92AB9">
        <w:rPr>
          <w:sz w:val="22"/>
          <w:szCs w:val="22"/>
          <w:lang w:val="en-US"/>
        </w:rPr>
        <w:t xml:space="preserve"> shaping national care regimes</w:t>
      </w:r>
      <w:r w:rsidR="009D5085" w:rsidRPr="00C92AB9">
        <w:rPr>
          <w:sz w:val="22"/>
          <w:szCs w:val="22"/>
          <w:lang w:val="en-US"/>
        </w:rPr>
        <w:t>. These</w:t>
      </w:r>
      <w:r w:rsidR="00C97DA2" w:rsidRPr="00C92AB9">
        <w:rPr>
          <w:sz w:val="22"/>
          <w:szCs w:val="22"/>
          <w:lang w:val="en-US"/>
        </w:rPr>
        <w:t xml:space="preserve"> </w:t>
      </w:r>
      <w:r w:rsidR="009D5085" w:rsidRPr="00C92AB9">
        <w:rPr>
          <w:sz w:val="22"/>
          <w:szCs w:val="22"/>
          <w:lang w:val="en-US"/>
        </w:rPr>
        <w:t>include</w:t>
      </w:r>
      <w:r w:rsidR="00C97DA2" w:rsidRPr="00C92AB9">
        <w:rPr>
          <w:sz w:val="22"/>
          <w:szCs w:val="22"/>
          <w:lang w:val="en-US"/>
        </w:rPr>
        <w:t xml:space="preserve"> demographic concerns, the </w:t>
      </w:r>
      <w:r w:rsidR="00162F1C" w:rsidRPr="00C92AB9">
        <w:rPr>
          <w:sz w:val="22"/>
          <w:szCs w:val="22"/>
          <w:lang w:val="en-US"/>
        </w:rPr>
        <w:t>importance of</w:t>
      </w:r>
      <w:r w:rsidR="00C97DA2" w:rsidRPr="00C92AB9">
        <w:rPr>
          <w:sz w:val="22"/>
          <w:szCs w:val="22"/>
          <w:lang w:val="en-US"/>
        </w:rPr>
        <w:t xml:space="preserve"> women’s paid work, </w:t>
      </w:r>
      <w:r w:rsidR="002D4A50" w:rsidRPr="00C92AB9">
        <w:rPr>
          <w:sz w:val="22"/>
          <w:szCs w:val="22"/>
          <w:lang w:val="en-US"/>
        </w:rPr>
        <w:t xml:space="preserve">social and political demand for gender equality, </w:t>
      </w:r>
      <w:r w:rsidR="00C97DA2" w:rsidRPr="00C92AB9">
        <w:rPr>
          <w:sz w:val="22"/>
          <w:szCs w:val="22"/>
          <w:lang w:val="en-US"/>
        </w:rPr>
        <w:t>and</w:t>
      </w:r>
      <w:r w:rsidR="002D4A50" w:rsidRPr="00C92AB9">
        <w:rPr>
          <w:sz w:val="22"/>
          <w:szCs w:val="22"/>
          <w:lang w:val="en-US"/>
        </w:rPr>
        <w:t xml:space="preserve"> crises impacted</w:t>
      </w:r>
      <w:r w:rsidR="009D5085" w:rsidRPr="00C92AB9">
        <w:rPr>
          <w:sz w:val="22"/>
          <w:szCs w:val="22"/>
          <w:lang w:val="en-US"/>
        </w:rPr>
        <w:t xml:space="preserve"> econom</w:t>
      </w:r>
      <w:r w:rsidR="002D4A50" w:rsidRPr="00C92AB9">
        <w:rPr>
          <w:sz w:val="22"/>
          <w:szCs w:val="22"/>
          <w:lang w:val="en-US"/>
        </w:rPr>
        <w:t>ies</w:t>
      </w:r>
      <w:r w:rsidR="00713DCE" w:rsidRPr="00C92AB9">
        <w:rPr>
          <w:sz w:val="22"/>
          <w:szCs w:val="22"/>
          <w:lang w:val="en-US"/>
        </w:rPr>
        <w:t>.</w:t>
      </w:r>
      <w:r w:rsidR="00170514" w:rsidRPr="00C92AB9">
        <w:rPr>
          <w:sz w:val="22"/>
          <w:szCs w:val="22"/>
          <w:lang w:val="en-US"/>
        </w:rPr>
        <w:t xml:space="preserve"> </w:t>
      </w:r>
      <w:r w:rsidR="00C97DA2" w:rsidRPr="00C92AB9">
        <w:rPr>
          <w:sz w:val="22"/>
          <w:szCs w:val="22"/>
          <w:lang w:val="en-US"/>
        </w:rPr>
        <w:t xml:space="preserve">They </w:t>
      </w:r>
      <w:r w:rsidR="00170514" w:rsidRPr="00C92AB9">
        <w:rPr>
          <w:sz w:val="22"/>
          <w:szCs w:val="22"/>
          <w:lang w:val="en-US"/>
        </w:rPr>
        <w:t xml:space="preserve">are also going through rapid </w:t>
      </w:r>
      <w:r w:rsidR="00DA68A1" w:rsidRPr="00C92AB9">
        <w:rPr>
          <w:sz w:val="22"/>
          <w:szCs w:val="22"/>
          <w:lang w:val="en-US"/>
        </w:rPr>
        <w:t xml:space="preserve">policy changes and innovations. </w:t>
      </w:r>
      <w:r w:rsidR="00713DCE" w:rsidRPr="00C92AB9">
        <w:rPr>
          <w:sz w:val="22"/>
          <w:szCs w:val="22"/>
          <w:lang w:val="en-US"/>
        </w:rPr>
        <w:t>Yet, t</w:t>
      </w:r>
      <w:r w:rsidR="00A043B8" w:rsidRPr="00C92AB9">
        <w:rPr>
          <w:sz w:val="22"/>
          <w:szCs w:val="22"/>
          <w:lang w:val="en-US"/>
        </w:rPr>
        <w:t xml:space="preserve">he experiences of </w:t>
      </w:r>
      <w:r w:rsidR="00713DCE" w:rsidRPr="00C92AB9">
        <w:rPr>
          <w:sz w:val="22"/>
          <w:szCs w:val="22"/>
          <w:lang w:val="en-US"/>
        </w:rPr>
        <w:t>these</w:t>
      </w:r>
      <w:r w:rsidR="00875FB2" w:rsidRPr="00C92AB9">
        <w:rPr>
          <w:sz w:val="22"/>
          <w:szCs w:val="22"/>
          <w:lang w:val="en-US"/>
        </w:rPr>
        <w:t xml:space="preserve"> countries </w:t>
      </w:r>
      <w:r w:rsidR="00641536" w:rsidRPr="00C92AB9">
        <w:rPr>
          <w:sz w:val="22"/>
          <w:szCs w:val="22"/>
          <w:lang w:val="en-US"/>
        </w:rPr>
        <w:t xml:space="preserve">also </w:t>
      </w:r>
      <w:r w:rsidR="00DD7468" w:rsidRPr="00C92AB9">
        <w:rPr>
          <w:sz w:val="22"/>
          <w:szCs w:val="22"/>
          <w:lang w:val="en-US"/>
        </w:rPr>
        <w:t xml:space="preserve">show </w:t>
      </w:r>
      <w:r w:rsidR="00713DCE" w:rsidRPr="00C92AB9">
        <w:rPr>
          <w:sz w:val="22"/>
          <w:szCs w:val="22"/>
          <w:lang w:val="en-US"/>
        </w:rPr>
        <w:t xml:space="preserve">a significant </w:t>
      </w:r>
      <w:r w:rsidR="00FF71FE" w:rsidRPr="00C92AB9">
        <w:rPr>
          <w:sz w:val="22"/>
          <w:szCs w:val="22"/>
          <w:lang w:val="en-US"/>
        </w:rPr>
        <w:t>diversity</w:t>
      </w:r>
      <w:r w:rsidR="00641536" w:rsidRPr="00C92AB9">
        <w:rPr>
          <w:sz w:val="22"/>
          <w:szCs w:val="22"/>
          <w:lang w:val="en-US"/>
        </w:rPr>
        <w:t xml:space="preserve"> (for example, the level of economic developm</w:t>
      </w:r>
      <w:r w:rsidR="00D433F8" w:rsidRPr="00C92AB9">
        <w:rPr>
          <w:sz w:val="22"/>
          <w:szCs w:val="22"/>
          <w:lang w:val="en-US"/>
        </w:rPr>
        <w:t>ent, welfare state institutions</w:t>
      </w:r>
      <w:r w:rsidR="00641536" w:rsidRPr="00C92AB9">
        <w:rPr>
          <w:sz w:val="22"/>
          <w:szCs w:val="22"/>
          <w:lang w:val="en-US"/>
        </w:rPr>
        <w:t xml:space="preserve">, </w:t>
      </w:r>
      <w:r w:rsidR="00D433F8" w:rsidRPr="00C92AB9">
        <w:rPr>
          <w:sz w:val="22"/>
          <w:szCs w:val="22"/>
          <w:lang w:val="en-US"/>
        </w:rPr>
        <w:t xml:space="preserve">and political regimes) </w:t>
      </w:r>
      <w:r w:rsidR="00713DCE" w:rsidRPr="00C92AB9">
        <w:rPr>
          <w:sz w:val="22"/>
          <w:szCs w:val="22"/>
          <w:lang w:val="en-US"/>
        </w:rPr>
        <w:t>that signify differences</w:t>
      </w:r>
      <w:r w:rsidR="00FF71FE" w:rsidRPr="00C92AB9">
        <w:rPr>
          <w:sz w:val="22"/>
          <w:szCs w:val="22"/>
          <w:lang w:val="en-US"/>
        </w:rPr>
        <w:t xml:space="preserve"> </w:t>
      </w:r>
      <w:r w:rsidR="00875FB2" w:rsidRPr="00C92AB9">
        <w:rPr>
          <w:sz w:val="22"/>
          <w:szCs w:val="22"/>
          <w:lang w:val="en-US"/>
        </w:rPr>
        <w:t xml:space="preserve">between </w:t>
      </w:r>
      <w:r w:rsidR="00A438C0" w:rsidRPr="00C92AB9">
        <w:rPr>
          <w:sz w:val="22"/>
          <w:szCs w:val="22"/>
          <w:lang w:val="en-US"/>
        </w:rPr>
        <w:t xml:space="preserve">as well as </w:t>
      </w:r>
      <w:r w:rsidR="004B19F6" w:rsidRPr="00C92AB9">
        <w:rPr>
          <w:sz w:val="22"/>
          <w:szCs w:val="22"/>
          <w:lang w:val="en-US"/>
        </w:rPr>
        <w:t xml:space="preserve">within the </w:t>
      </w:r>
      <w:r w:rsidR="001771DC" w:rsidRPr="00C92AB9">
        <w:rPr>
          <w:sz w:val="22"/>
          <w:szCs w:val="22"/>
          <w:lang w:val="en-US"/>
        </w:rPr>
        <w:t xml:space="preserve">global </w:t>
      </w:r>
      <w:proofErr w:type="gramStart"/>
      <w:r w:rsidR="004B19F6" w:rsidRPr="00C92AB9">
        <w:rPr>
          <w:sz w:val="22"/>
          <w:szCs w:val="22"/>
          <w:lang w:val="en-US"/>
        </w:rPr>
        <w:t>North</w:t>
      </w:r>
      <w:proofErr w:type="gramEnd"/>
      <w:r w:rsidR="004B19F6" w:rsidRPr="00C92AB9">
        <w:rPr>
          <w:sz w:val="22"/>
          <w:szCs w:val="22"/>
          <w:lang w:val="en-US"/>
        </w:rPr>
        <w:t xml:space="preserve"> and South. </w:t>
      </w:r>
    </w:p>
    <w:p w14:paraId="023CEDC7" w14:textId="0A970375" w:rsidR="00F12121" w:rsidRPr="00C92AB9" w:rsidRDefault="00641536" w:rsidP="003C3733">
      <w:pPr>
        <w:autoSpaceDE w:val="0"/>
        <w:autoSpaceDN w:val="0"/>
        <w:adjustRightInd w:val="0"/>
        <w:spacing w:after="120"/>
        <w:ind w:firstLine="708"/>
        <w:jc w:val="both"/>
        <w:rPr>
          <w:sz w:val="22"/>
          <w:szCs w:val="22"/>
          <w:lang w:val="en-US"/>
        </w:rPr>
      </w:pPr>
      <w:r w:rsidRPr="00C92AB9">
        <w:rPr>
          <w:sz w:val="22"/>
          <w:szCs w:val="22"/>
          <w:lang w:val="en-US"/>
        </w:rPr>
        <w:t>Th</w:t>
      </w:r>
      <w:r w:rsidR="001771DC" w:rsidRPr="00C92AB9">
        <w:rPr>
          <w:sz w:val="22"/>
          <w:szCs w:val="22"/>
          <w:lang w:val="en-US"/>
        </w:rPr>
        <w:t xml:space="preserve">is </w:t>
      </w:r>
      <w:r w:rsidR="00450968">
        <w:rPr>
          <w:sz w:val="22"/>
          <w:szCs w:val="22"/>
          <w:lang w:val="en-US"/>
        </w:rPr>
        <w:t>set of working papers</w:t>
      </w:r>
      <w:r w:rsidR="001771DC" w:rsidRPr="00C92AB9">
        <w:rPr>
          <w:sz w:val="22"/>
          <w:szCs w:val="22"/>
          <w:lang w:val="en-US"/>
        </w:rPr>
        <w:t xml:space="preserve"> </w:t>
      </w:r>
      <w:r w:rsidR="001513C3" w:rsidRPr="00C92AB9">
        <w:rPr>
          <w:sz w:val="22"/>
          <w:szCs w:val="22"/>
          <w:lang w:val="en-US"/>
        </w:rPr>
        <w:t>offer new insights</w:t>
      </w:r>
      <w:r w:rsidR="001771DC" w:rsidRPr="00C92AB9">
        <w:rPr>
          <w:sz w:val="22"/>
          <w:szCs w:val="22"/>
          <w:lang w:val="en-US"/>
        </w:rPr>
        <w:t xml:space="preserve"> to</w:t>
      </w:r>
      <w:r w:rsidRPr="00C92AB9">
        <w:rPr>
          <w:sz w:val="22"/>
          <w:szCs w:val="22"/>
          <w:lang w:val="en-US"/>
        </w:rPr>
        <w:t xml:space="preserve"> feminist </w:t>
      </w:r>
      <w:r w:rsidR="001513C3" w:rsidRPr="00C92AB9">
        <w:rPr>
          <w:sz w:val="22"/>
          <w:szCs w:val="22"/>
          <w:lang w:val="en-US"/>
        </w:rPr>
        <w:t>debate</w:t>
      </w:r>
      <w:r w:rsidRPr="00C92AB9">
        <w:rPr>
          <w:sz w:val="22"/>
          <w:szCs w:val="22"/>
          <w:lang w:val="en-US"/>
        </w:rPr>
        <w:t xml:space="preserve"> on care and care regimes.</w:t>
      </w:r>
      <w:r w:rsidR="00450968">
        <w:rPr>
          <w:sz w:val="22"/>
          <w:szCs w:val="22"/>
          <w:lang w:val="en-US"/>
        </w:rPr>
        <w:t xml:space="preserve"> First, they highlight</w:t>
      </w:r>
      <w:r w:rsidR="00DD7468" w:rsidRPr="00C92AB9">
        <w:rPr>
          <w:sz w:val="22"/>
          <w:szCs w:val="22"/>
          <w:lang w:val="en-US"/>
        </w:rPr>
        <w:t xml:space="preserve"> the </w:t>
      </w:r>
      <w:r w:rsidR="00286879" w:rsidRPr="00C92AB9">
        <w:rPr>
          <w:sz w:val="22"/>
          <w:szCs w:val="22"/>
          <w:lang w:val="en-US"/>
        </w:rPr>
        <w:t xml:space="preserve">centrality of care as a </w:t>
      </w:r>
      <w:r w:rsidR="0086451A" w:rsidRPr="00C92AB9">
        <w:rPr>
          <w:sz w:val="22"/>
          <w:szCs w:val="22"/>
          <w:lang w:val="en-US"/>
        </w:rPr>
        <w:t xml:space="preserve">new </w:t>
      </w:r>
      <w:r w:rsidR="00286879" w:rsidRPr="00C92AB9">
        <w:rPr>
          <w:sz w:val="22"/>
          <w:szCs w:val="22"/>
          <w:lang w:val="en-US"/>
        </w:rPr>
        <w:t xml:space="preserve">policy </w:t>
      </w:r>
      <w:r w:rsidR="0086451A" w:rsidRPr="00C92AB9">
        <w:rPr>
          <w:sz w:val="22"/>
          <w:szCs w:val="22"/>
          <w:lang w:val="en-US"/>
        </w:rPr>
        <w:t xml:space="preserve">and political </w:t>
      </w:r>
      <w:r w:rsidR="00286879" w:rsidRPr="00C92AB9">
        <w:rPr>
          <w:sz w:val="22"/>
          <w:szCs w:val="22"/>
          <w:lang w:val="en-US"/>
        </w:rPr>
        <w:t xml:space="preserve">agenda in both the global North and global </w:t>
      </w:r>
      <w:r w:rsidR="0086451A" w:rsidRPr="00C92AB9">
        <w:rPr>
          <w:sz w:val="22"/>
          <w:szCs w:val="22"/>
          <w:lang w:val="en-US"/>
        </w:rPr>
        <w:t xml:space="preserve">South. The papers </w:t>
      </w:r>
      <w:r w:rsidR="00162F1C" w:rsidRPr="00C92AB9">
        <w:rPr>
          <w:sz w:val="22"/>
          <w:szCs w:val="22"/>
          <w:lang w:val="en-US"/>
        </w:rPr>
        <w:t>elucidate</w:t>
      </w:r>
      <w:r w:rsidR="00747406" w:rsidRPr="00C92AB9">
        <w:rPr>
          <w:sz w:val="22"/>
          <w:szCs w:val="22"/>
          <w:lang w:val="en-US"/>
        </w:rPr>
        <w:t xml:space="preserve"> public and policy debates about the importance of work-family balance and</w:t>
      </w:r>
      <w:r w:rsidR="0086451A" w:rsidRPr="00C92AB9">
        <w:rPr>
          <w:sz w:val="22"/>
          <w:szCs w:val="22"/>
          <w:lang w:val="en-US"/>
        </w:rPr>
        <w:t xml:space="preserve"> various</w:t>
      </w:r>
      <w:r w:rsidR="00286879" w:rsidRPr="00C92AB9">
        <w:rPr>
          <w:sz w:val="22"/>
          <w:szCs w:val="22"/>
          <w:lang w:val="en-US"/>
        </w:rPr>
        <w:t xml:space="preserve"> ways in which care </w:t>
      </w:r>
      <w:r w:rsidR="0086451A" w:rsidRPr="00C92AB9">
        <w:rPr>
          <w:sz w:val="22"/>
          <w:szCs w:val="22"/>
          <w:lang w:val="en-US"/>
        </w:rPr>
        <w:t xml:space="preserve">is </w:t>
      </w:r>
      <w:r w:rsidR="002D4A50" w:rsidRPr="00C92AB9">
        <w:rPr>
          <w:sz w:val="22"/>
          <w:szCs w:val="22"/>
          <w:lang w:val="en-US"/>
        </w:rPr>
        <w:t>seen</w:t>
      </w:r>
      <w:r w:rsidR="0086451A" w:rsidRPr="00C92AB9">
        <w:rPr>
          <w:sz w:val="22"/>
          <w:szCs w:val="22"/>
          <w:lang w:val="en-US"/>
        </w:rPr>
        <w:t xml:space="preserve"> as a strategic channel to achieving </w:t>
      </w:r>
      <w:r w:rsidR="002D4A50" w:rsidRPr="00C92AB9">
        <w:rPr>
          <w:sz w:val="22"/>
          <w:szCs w:val="22"/>
          <w:lang w:val="en-US"/>
        </w:rPr>
        <w:t>a wide range of</w:t>
      </w:r>
      <w:r w:rsidR="0086451A" w:rsidRPr="00C92AB9">
        <w:rPr>
          <w:sz w:val="22"/>
          <w:szCs w:val="22"/>
          <w:lang w:val="en-US"/>
        </w:rPr>
        <w:t xml:space="preserve"> </w:t>
      </w:r>
      <w:r w:rsidR="00840D17" w:rsidRPr="00C92AB9">
        <w:rPr>
          <w:sz w:val="22"/>
          <w:szCs w:val="22"/>
          <w:lang w:val="en-US"/>
        </w:rPr>
        <w:t xml:space="preserve">social and </w:t>
      </w:r>
      <w:r w:rsidR="0086451A" w:rsidRPr="00C92AB9">
        <w:rPr>
          <w:sz w:val="22"/>
          <w:szCs w:val="22"/>
          <w:lang w:val="en-US"/>
        </w:rPr>
        <w:t xml:space="preserve">political </w:t>
      </w:r>
      <w:r w:rsidR="00840D17" w:rsidRPr="00C92AB9">
        <w:rPr>
          <w:sz w:val="22"/>
          <w:szCs w:val="22"/>
          <w:lang w:val="en-US"/>
        </w:rPr>
        <w:t xml:space="preserve">economic </w:t>
      </w:r>
      <w:r w:rsidR="00162F1C" w:rsidRPr="00C92AB9">
        <w:rPr>
          <w:sz w:val="22"/>
          <w:szCs w:val="22"/>
          <w:lang w:val="en-US"/>
        </w:rPr>
        <w:t>objectives</w:t>
      </w:r>
      <w:r w:rsidR="00840D17" w:rsidRPr="00C92AB9">
        <w:rPr>
          <w:sz w:val="22"/>
          <w:szCs w:val="22"/>
          <w:lang w:val="en-US"/>
        </w:rPr>
        <w:t>. Second, b</w:t>
      </w:r>
      <w:r w:rsidRPr="00C92AB9">
        <w:rPr>
          <w:sz w:val="22"/>
          <w:szCs w:val="22"/>
          <w:lang w:val="en-US"/>
        </w:rPr>
        <w:t xml:space="preserve">y </w:t>
      </w:r>
      <w:r w:rsidR="001513C3" w:rsidRPr="00C92AB9">
        <w:rPr>
          <w:sz w:val="22"/>
          <w:szCs w:val="22"/>
          <w:lang w:val="en-US"/>
        </w:rPr>
        <w:t>scrutinizing</w:t>
      </w:r>
      <w:r w:rsidRPr="00C92AB9">
        <w:rPr>
          <w:sz w:val="22"/>
          <w:szCs w:val="22"/>
          <w:lang w:val="en-US"/>
        </w:rPr>
        <w:t xml:space="preserve"> </w:t>
      </w:r>
      <w:r w:rsidR="001513C3" w:rsidRPr="00C92AB9">
        <w:rPr>
          <w:sz w:val="22"/>
          <w:szCs w:val="22"/>
          <w:lang w:val="en-US"/>
        </w:rPr>
        <w:t>ways in which</w:t>
      </w:r>
      <w:r w:rsidRPr="00C92AB9">
        <w:rPr>
          <w:sz w:val="22"/>
          <w:szCs w:val="22"/>
          <w:lang w:val="en-US"/>
        </w:rPr>
        <w:t xml:space="preserve"> work-family balance</w:t>
      </w:r>
      <w:r w:rsidR="00D433F8" w:rsidRPr="00C92AB9">
        <w:rPr>
          <w:sz w:val="22"/>
          <w:szCs w:val="22"/>
          <w:lang w:val="en-US"/>
        </w:rPr>
        <w:t xml:space="preserve"> </w:t>
      </w:r>
      <w:r w:rsidR="001513C3" w:rsidRPr="00C92AB9">
        <w:rPr>
          <w:sz w:val="22"/>
          <w:szCs w:val="22"/>
          <w:lang w:val="en-US"/>
        </w:rPr>
        <w:t xml:space="preserve">policies try to </w:t>
      </w:r>
      <w:r w:rsidR="00D433F8" w:rsidRPr="00C92AB9">
        <w:rPr>
          <w:sz w:val="22"/>
          <w:szCs w:val="22"/>
          <w:lang w:val="en-US"/>
        </w:rPr>
        <w:t xml:space="preserve">address policy objectives through </w:t>
      </w:r>
      <w:r w:rsidR="001513C3" w:rsidRPr="00C92AB9">
        <w:rPr>
          <w:sz w:val="22"/>
          <w:szCs w:val="22"/>
          <w:lang w:val="en-US"/>
        </w:rPr>
        <w:t xml:space="preserve">processes of </w:t>
      </w:r>
      <w:proofErr w:type="spellStart"/>
      <w:r w:rsidR="008A63B7" w:rsidRPr="00C92AB9">
        <w:rPr>
          <w:sz w:val="22"/>
          <w:szCs w:val="22"/>
          <w:lang w:val="en-US"/>
        </w:rPr>
        <w:t>familization</w:t>
      </w:r>
      <w:proofErr w:type="spellEnd"/>
      <w:r w:rsidR="008A63B7" w:rsidRPr="00C92AB9">
        <w:rPr>
          <w:sz w:val="22"/>
          <w:szCs w:val="22"/>
          <w:lang w:val="en-US"/>
        </w:rPr>
        <w:t xml:space="preserve"> </w:t>
      </w:r>
      <w:r w:rsidR="001513C3" w:rsidRPr="00C92AB9">
        <w:rPr>
          <w:sz w:val="22"/>
          <w:szCs w:val="22"/>
          <w:lang w:val="en-US"/>
        </w:rPr>
        <w:t>and/</w:t>
      </w:r>
      <w:r w:rsidR="00D433F8" w:rsidRPr="00C92AB9">
        <w:rPr>
          <w:sz w:val="22"/>
          <w:szCs w:val="22"/>
          <w:lang w:val="en-US"/>
        </w:rPr>
        <w:t>or</w:t>
      </w:r>
      <w:r w:rsidR="008A63B7" w:rsidRPr="00C92AB9">
        <w:rPr>
          <w:sz w:val="22"/>
          <w:szCs w:val="22"/>
          <w:lang w:val="en-US"/>
        </w:rPr>
        <w:t xml:space="preserve"> de-</w:t>
      </w:r>
      <w:proofErr w:type="spellStart"/>
      <w:r w:rsidR="008A63B7" w:rsidRPr="00C92AB9">
        <w:rPr>
          <w:sz w:val="22"/>
          <w:szCs w:val="22"/>
          <w:lang w:val="en-US"/>
        </w:rPr>
        <w:t>familization</w:t>
      </w:r>
      <w:proofErr w:type="spellEnd"/>
      <w:r w:rsidR="008A63B7" w:rsidRPr="00C92AB9">
        <w:rPr>
          <w:sz w:val="22"/>
          <w:szCs w:val="22"/>
          <w:lang w:val="en-US"/>
        </w:rPr>
        <w:t xml:space="preserve"> </w:t>
      </w:r>
      <w:r w:rsidR="00D433F8" w:rsidRPr="00C92AB9">
        <w:rPr>
          <w:sz w:val="22"/>
          <w:szCs w:val="22"/>
          <w:lang w:val="en-US"/>
        </w:rPr>
        <w:t>under different contexts,</w:t>
      </w:r>
      <w:r w:rsidR="001513C3" w:rsidRPr="00C92AB9">
        <w:rPr>
          <w:sz w:val="22"/>
          <w:szCs w:val="22"/>
          <w:lang w:val="en-US"/>
        </w:rPr>
        <w:t xml:space="preserve"> the papers </w:t>
      </w:r>
      <w:r w:rsidR="00A51324" w:rsidRPr="00C92AB9">
        <w:rPr>
          <w:sz w:val="22"/>
          <w:szCs w:val="22"/>
          <w:lang w:val="en-US"/>
        </w:rPr>
        <w:t>show</w:t>
      </w:r>
      <w:r w:rsidR="001513C3" w:rsidRPr="00C92AB9">
        <w:rPr>
          <w:sz w:val="22"/>
          <w:szCs w:val="22"/>
          <w:lang w:val="en-US"/>
        </w:rPr>
        <w:t xml:space="preserve"> how </w:t>
      </w:r>
      <w:proofErr w:type="spellStart"/>
      <w:r w:rsidR="001513C3" w:rsidRPr="00C92AB9">
        <w:rPr>
          <w:sz w:val="22"/>
          <w:szCs w:val="22"/>
          <w:lang w:val="en-US"/>
        </w:rPr>
        <w:t>familization</w:t>
      </w:r>
      <w:proofErr w:type="spellEnd"/>
      <w:r w:rsidR="001513C3" w:rsidRPr="00C92AB9">
        <w:rPr>
          <w:sz w:val="22"/>
          <w:szCs w:val="22"/>
          <w:lang w:val="en-US"/>
        </w:rPr>
        <w:t>/de-</w:t>
      </w:r>
      <w:proofErr w:type="spellStart"/>
      <w:r w:rsidR="001513C3" w:rsidRPr="00C92AB9">
        <w:rPr>
          <w:sz w:val="22"/>
          <w:szCs w:val="22"/>
          <w:lang w:val="en-US"/>
        </w:rPr>
        <w:t>familization</w:t>
      </w:r>
      <w:proofErr w:type="spellEnd"/>
      <w:r w:rsidR="001513C3" w:rsidRPr="00C92AB9">
        <w:rPr>
          <w:sz w:val="22"/>
          <w:szCs w:val="22"/>
          <w:lang w:val="en-US"/>
        </w:rPr>
        <w:t xml:space="preserve"> serves as a principle axis by which current work-family balance policies are configured, and </w:t>
      </w:r>
      <w:r w:rsidR="00A51324" w:rsidRPr="00C92AB9">
        <w:rPr>
          <w:sz w:val="22"/>
          <w:szCs w:val="22"/>
          <w:lang w:val="en-US"/>
        </w:rPr>
        <w:t>underscores the disconnects between de-</w:t>
      </w:r>
      <w:proofErr w:type="spellStart"/>
      <w:r w:rsidR="00A51324" w:rsidRPr="00C92AB9">
        <w:rPr>
          <w:sz w:val="22"/>
          <w:szCs w:val="22"/>
          <w:lang w:val="en-US"/>
        </w:rPr>
        <w:t>familization</w:t>
      </w:r>
      <w:proofErr w:type="spellEnd"/>
      <w:r w:rsidR="00A51324" w:rsidRPr="00C92AB9">
        <w:rPr>
          <w:sz w:val="22"/>
          <w:szCs w:val="22"/>
          <w:lang w:val="en-US"/>
        </w:rPr>
        <w:t xml:space="preserve"> and gender equality. </w:t>
      </w:r>
    </w:p>
    <w:p w14:paraId="5A5A6F88" w14:textId="77777777" w:rsidR="00F12121" w:rsidRPr="00C92AB9" w:rsidRDefault="00F12121" w:rsidP="003C3733">
      <w:pPr>
        <w:autoSpaceDE w:val="0"/>
        <w:autoSpaceDN w:val="0"/>
        <w:adjustRightInd w:val="0"/>
        <w:spacing w:after="120"/>
        <w:ind w:firstLine="708"/>
        <w:jc w:val="both"/>
        <w:rPr>
          <w:sz w:val="22"/>
          <w:szCs w:val="22"/>
          <w:lang w:val="en-US"/>
        </w:rPr>
      </w:pPr>
    </w:p>
    <w:p w14:paraId="2906FA08" w14:textId="767AA6B5" w:rsidR="00650FC1" w:rsidRPr="00C92AB9" w:rsidRDefault="00650FC1" w:rsidP="003C3733">
      <w:pPr>
        <w:autoSpaceDE w:val="0"/>
        <w:autoSpaceDN w:val="0"/>
        <w:adjustRightInd w:val="0"/>
        <w:spacing w:after="120"/>
        <w:ind w:firstLine="708"/>
        <w:jc w:val="both"/>
        <w:rPr>
          <w:sz w:val="22"/>
          <w:szCs w:val="22"/>
          <w:lang w:val="en-US"/>
        </w:rPr>
      </w:pPr>
      <w:r w:rsidRPr="00C92AB9">
        <w:rPr>
          <w:b/>
          <w:sz w:val="22"/>
          <w:szCs w:val="22"/>
          <w:lang w:val="en-US"/>
        </w:rPr>
        <w:lastRenderedPageBreak/>
        <w:t>Outline of Papers</w:t>
      </w:r>
    </w:p>
    <w:p w14:paraId="082771B8" w14:textId="68657D89" w:rsidR="00747406" w:rsidRPr="00C92AB9" w:rsidRDefault="003703A1" w:rsidP="003C3733">
      <w:pPr>
        <w:autoSpaceDE w:val="0"/>
        <w:autoSpaceDN w:val="0"/>
        <w:adjustRightInd w:val="0"/>
        <w:spacing w:after="120"/>
        <w:ind w:firstLine="708"/>
        <w:jc w:val="both"/>
        <w:rPr>
          <w:rFonts w:asciiTheme="majorHAnsi" w:hAnsiTheme="majorHAnsi"/>
          <w:b/>
          <w:i/>
          <w:sz w:val="22"/>
          <w:szCs w:val="22"/>
        </w:rPr>
      </w:pPr>
      <w:r w:rsidRPr="00C92AB9">
        <w:rPr>
          <w:b/>
          <w:i/>
          <w:sz w:val="22"/>
          <w:szCs w:val="22"/>
          <w:lang w:val="en-US"/>
        </w:rPr>
        <w:t>Th</w:t>
      </w:r>
      <w:r w:rsidR="00FF71FE" w:rsidRPr="00C92AB9">
        <w:rPr>
          <w:b/>
          <w:i/>
          <w:sz w:val="22"/>
          <w:szCs w:val="22"/>
          <w:lang w:val="en-US"/>
        </w:rPr>
        <w:t>e</w:t>
      </w:r>
      <w:r w:rsidRPr="00C92AB9">
        <w:rPr>
          <w:b/>
          <w:i/>
          <w:sz w:val="22"/>
          <w:szCs w:val="22"/>
          <w:lang w:val="en-US"/>
        </w:rPr>
        <w:t xml:space="preserve"> </w:t>
      </w:r>
      <w:r w:rsidR="007A667B" w:rsidRPr="00C92AB9">
        <w:rPr>
          <w:b/>
          <w:i/>
          <w:sz w:val="22"/>
          <w:szCs w:val="22"/>
          <w:lang w:val="en-US"/>
        </w:rPr>
        <w:t>Plantenga</w:t>
      </w:r>
      <w:r w:rsidR="00121F3F" w:rsidRPr="00C92AB9">
        <w:rPr>
          <w:b/>
          <w:i/>
          <w:sz w:val="22"/>
          <w:szCs w:val="22"/>
          <w:lang w:val="en-US"/>
        </w:rPr>
        <w:t xml:space="preserve"> paper</w:t>
      </w:r>
      <w:r w:rsidR="007A667B" w:rsidRPr="00C92AB9">
        <w:rPr>
          <w:sz w:val="22"/>
          <w:szCs w:val="22"/>
          <w:lang w:val="en-US"/>
        </w:rPr>
        <w:t xml:space="preserve"> </w:t>
      </w:r>
      <w:r w:rsidR="00F508B9" w:rsidRPr="00C92AB9">
        <w:rPr>
          <w:sz w:val="22"/>
          <w:szCs w:val="22"/>
          <w:lang w:val="en-US"/>
        </w:rPr>
        <w:t xml:space="preserve">shows that </w:t>
      </w:r>
      <w:r w:rsidRPr="00C92AB9">
        <w:rPr>
          <w:sz w:val="22"/>
          <w:szCs w:val="22"/>
          <w:lang w:val="en-US"/>
        </w:rPr>
        <w:t>part-time, flexible work combined with part-time, flexible leave over the life cycle constitutes the pillar</w:t>
      </w:r>
      <w:r w:rsidR="00566E07" w:rsidRPr="00C92AB9">
        <w:rPr>
          <w:sz w:val="22"/>
          <w:szCs w:val="22"/>
          <w:lang w:val="en-US"/>
        </w:rPr>
        <w:t xml:space="preserve"> </w:t>
      </w:r>
      <w:r w:rsidR="00121F3F" w:rsidRPr="00C92AB9">
        <w:rPr>
          <w:sz w:val="22"/>
          <w:szCs w:val="22"/>
          <w:lang w:val="en-US"/>
        </w:rPr>
        <w:t xml:space="preserve">of </w:t>
      </w:r>
      <w:r w:rsidR="00566E07" w:rsidRPr="00C92AB9">
        <w:rPr>
          <w:b/>
          <w:i/>
          <w:sz w:val="22"/>
          <w:szCs w:val="22"/>
          <w:lang w:val="en-US"/>
        </w:rPr>
        <w:t>Dutch model</w:t>
      </w:r>
      <w:r w:rsidR="00566E07" w:rsidRPr="00C92AB9">
        <w:rPr>
          <w:sz w:val="22"/>
          <w:szCs w:val="22"/>
          <w:lang w:val="en-US"/>
        </w:rPr>
        <w:t xml:space="preserve"> of work-life balance</w:t>
      </w:r>
      <w:r w:rsidR="002257F8" w:rsidRPr="00C92AB9">
        <w:rPr>
          <w:sz w:val="22"/>
          <w:szCs w:val="22"/>
          <w:lang w:val="en-US"/>
        </w:rPr>
        <w:t xml:space="preserve">. </w:t>
      </w:r>
      <w:r w:rsidRPr="00C92AB9">
        <w:rPr>
          <w:sz w:val="22"/>
          <w:szCs w:val="22"/>
          <w:lang w:val="en-US"/>
        </w:rPr>
        <w:t xml:space="preserve">This model is different from the </w:t>
      </w:r>
      <w:r w:rsidR="00A438C0" w:rsidRPr="00C92AB9">
        <w:rPr>
          <w:sz w:val="22"/>
          <w:szCs w:val="22"/>
          <w:lang w:val="en-US"/>
        </w:rPr>
        <w:t>highly de-</w:t>
      </w:r>
      <w:proofErr w:type="spellStart"/>
      <w:r w:rsidR="00A438C0" w:rsidRPr="00C92AB9">
        <w:rPr>
          <w:sz w:val="22"/>
          <w:szCs w:val="22"/>
          <w:lang w:val="en-US"/>
        </w:rPr>
        <w:t>familized</w:t>
      </w:r>
      <w:proofErr w:type="spellEnd"/>
      <w:r w:rsidR="00A438C0" w:rsidRPr="00C92AB9">
        <w:rPr>
          <w:sz w:val="22"/>
          <w:szCs w:val="22"/>
          <w:lang w:val="en-US"/>
        </w:rPr>
        <w:t xml:space="preserve"> </w:t>
      </w:r>
      <w:r w:rsidRPr="00C92AB9">
        <w:rPr>
          <w:sz w:val="22"/>
          <w:szCs w:val="22"/>
          <w:lang w:val="en-US"/>
        </w:rPr>
        <w:t>S</w:t>
      </w:r>
      <w:r w:rsidR="00566E07" w:rsidRPr="00C92AB9">
        <w:rPr>
          <w:sz w:val="22"/>
          <w:szCs w:val="22"/>
          <w:lang w:val="en-US"/>
        </w:rPr>
        <w:t>candinavian</w:t>
      </w:r>
      <w:r w:rsidRPr="00C92AB9">
        <w:rPr>
          <w:sz w:val="22"/>
          <w:szCs w:val="22"/>
          <w:lang w:val="en-US"/>
        </w:rPr>
        <w:t xml:space="preserve"> or French models </w:t>
      </w:r>
      <w:r w:rsidR="00121F3F" w:rsidRPr="00C92AB9">
        <w:rPr>
          <w:sz w:val="22"/>
          <w:szCs w:val="22"/>
          <w:lang w:val="en-US"/>
        </w:rPr>
        <w:t xml:space="preserve">that are </w:t>
      </w:r>
      <w:r w:rsidRPr="00C92AB9">
        <w:rPr>
          <w:sz w:val="22"/>
          <w:szCs w:val="22"/>
          <w:lang w:val="en-US"/>
        </w:rPr>
        <w:t xml:space="preserve">heavily dependent on </w:t>
      </w:r>
      <w:r w:rsidR="00121F3F" w:rsidRPr="00C92AB9">
        <w:rPr>
          <w:sz w:val="22"/>
          <w:szCs w:val="22"/>
          <w:lang w:val="en-US"/>
        </w:rPr>
        <w:t>universal</w:t>
      </w:r>
      <w:r w:rsidRPr="00C92AB9">
        <w:rPr>
          <w:sz w:val="22"/>
          <w:szCs w:val="22"/>
          <w:lang w:val="en-US"/>
        </w:rPr>
        <w:t xml:space="preserve"> public child care services. </w:t>
      </w:r>
      <w:r w:rsidR="00566E07" w:rsidRPr="00C92AB9">
        <w:rPr>
          <w:sz w:val="22"/>
          <w:szCs w:val="22"/>
          <w:lang w:val="en-US"/>
        </w:rPr>
        <w:t xml:space="preserve">As such, the paper argues that the part-time model </w:t>
      </w:r>
      <w:r w:rsidR="007A667B" w:rsidRPr="00C92AB9">
        <w:rPr>
          <w:sz w:val="22"/>
          <w:szCs w:val="22"/>
          <w:lang w:val="en-US"/>
        </w:rPr>
        <w:t xml:space="preserve">in the Netherlands </w:t>
      </w:r>
      <w:r w:rsidR="00566E07" w:rsidRPr="00C92AB9">
        <w:rPr>
          <w:sz w:val="22"/>
          <w:szCs w:val="22"/>
          <w:lang w:val="en-US"/>
        </w:rPr>
        <w:t>is not a simple de-</w:t>
      </w:r>
      <w:proofErr w:type="spellStart"/>
      <w:r w:rsidR="00566E07" w:rsidRPr="00C92AB9">
        <w:rPr>
          <w:sz w:val="22"/>
          <w:szCs w:val="22"/>
          <w:lang w:val="en-US"/>
        </w:rPr>
        <w:t>familization</w:t>
      </w:r>
      <w:proofErr w:type="spellEnd"/>
      <w:r w:rsidR="00566E07" w:rsidRPr="00C92AB9">
        <w:rPr>
          <w:sz w:val="22"/>
          <w:szCs w:val="22"/>
          <w:lang w:val="en-US"/>
        </w:rPr>
        <w:t xml:space="preserve"> strategy, </w:t>
      </w:r>
      <w:r w:rsidR="005A66CE" w:rsidRPr="00C92AB9">
        <w:rPr>
          <w:sz w:val="22"/>
          <w:szCs w:val="22"/>
          <w:lang w:val="en-US"/>
        </w:rPr>
        <w:t>compelling</w:t>
      </w:r>
      <w:r w:rsidR="00566E07" w:rsidRPr="00C92AB9">
        <w:rPr>
          <w:sz w:val="22"/>
          <w:szCs w:val="22"/>
          <w:lang w:val="en-US"/>
        </w:rPr>
        <w:t xml:space="preserve"> women to follow the same life course as men. Rather, the model takes into account the importance of unpaid work and invites women and men </w:t>
      </w:r>
      <w:r w:rsidR="00121F3F" w:rsidRPr="00C92AB9">
        <w:rPr>
          <w:sz w:val="22"/>
          <w:szCs w:val="22"/>
          <w:lang w:val="en-US"/>
        </w:rPr>
        <w:t xml:space="preserve">to </w:t>
      </w:r>
      <w:r w:rsidR="00566E07" w:rsidRPr="00C92AB9">
        <w:rPr>
          <w:sz w:val="22"/>
          <w:szCs w:val="22"/>
          <w:lang w:val="en-US"/>
        </w:rPr>
        <w:t>combine breadwinning and care giving. At the same time</w:t>
      </w:r>
      <w:r w:rsidR="00566E07" w:rsidRPr="00C92AB9">
        <w:rPr>
          <w:sz w:val="22"/>
          <w:szCs w:val="22"/>
        </w:rPr>
        <w:t xml:space="preserve">, </w:t>
      </w:r>
      <w:proofErr w:type="spellStart"/>
      <w:r w:rsidR="00566E07" w:rsidRPr="00C92AB9">
        <w:rPr>
          <w:sz w:val="22"/>
          <w:szCs w:val="22"/>
        </w:rPr>
        <w:t>the</w:t>
      </w:r>
      <w:proofErr w:type="spellEnd"/>
      <w:r w:rsidR="00566E07" w:rsidRPr="00C92AB9">
        <w:rPr>
          <w:sz w:val="22"/>
          <w:szCs w:val="22"/>
        </w:rPr>
        <w:t xml:space="preserve"> </w:t>
      </w:r>
      <w:proofErr w:type="spellStart"/>
      <w:r w:rsidR="00566E07" w:rsidRPr="00C92AB9">
        <w:rPr>
          <w:sz w:val="22"/>
          <w:szCs w:val="22"/>
        </w:rPr>
        <w:t>paper</w:t>
      </w:r>
      <w:proofErr w:type="spellEnd"/>
      <w:r w:rsidR="00566E07" w:rsidRPr="00C92AB9">
        <w:rPr>
          <w:sz w:val="22"/>
          <w:szCs w:val="22"/>
        </w:rPr>
        <w:t xml:space="preserve"> </w:t>
      </w:r>
      <w:proofErr w:type="spellStart"/>
      <w:r w:rsidR="00566E07" w:rsidRPr="00C92AB9">
        <w:rPr>
          <w:sz w:val="22"/>
          <w:szCs w:val="22"/>
        </w:rPr>
        <w:t>also</w:t>
      </w:r>
      <w:proofErr w:type="spellEnd"/>
      <w:r w:rsidR="00566E07" w:rsidRPr="00C92AB9">
        <w:rPr>
          <w:sz w:val="22"/>
          <w:szCs w:val="22"/>
        </w:rPr>
        <w:t xml:space="preserve"> </w:t>
      </w:r>
      <w:proofErr w:type="spellStart"/>
      <w:r w:rsidR="00566E07" w:rsidRPr="00C92AB9">
        <w:rPr>
          <w:sz w:val="22"/>
          <w:szCs w:val="22"/>
        </w:rPr>
        <w:t>shows</w:t>
      </w:r>
      <w:proofErr w:type="spellEnd"/>
      <w:r w:rsidR="00566E07" w:rsidRPr="00C92AB9">
        <w:rPr>
          <w:sz w:val="22"/>
          <w:szCs w:val="22"/>
        </w:rPr>
        <w:t xml:space="preserve"> </w:t>
      </w:r>
      <w:proofErr w:type="spellStart"/>
      <w:r w:rsidR="00566E07" w:rsidRPr="00C92AB9">
        <w:rPr>
          <w:sz w:val="22"/>
          <w:szCs w:val="22"/>
        </w:rPr>
        <w:t>that</w:t>
      </w:r>
      <w:proofErr w:type="spellEnd"/>
      <w:r w:rsidR="00566E07" w:rsidRPr="00C92AB9">
        <w:rPr>
          <w:sz w:val="22"/>
          <w:szCs w:val="22"/>
        </w:rPr>
        <w:t xml:space="preserve"> </w:t>
      </w:r>
      <w:proofErr w:type="spellStart"/>
      <w:r w:rsidR="00566E07" w:rsidRPr="00C92AB9">
        <w:rPr>
          <w:sz w:val="22"/>
          <w:szCs w:val="22"/>
        </w:rPr>
        <w:t>the</w:t>
      </w:r>
      <w:proofErr w:type="spellEnd"/>
      <w:r w:rsidR="00566E07" w:rsidRPr="00C92AB9">
        <w:rPr>
          <w:sz w:val="22"/>
          <w:szCs w:val="22"/>
        </w:rPr>
        <w:t xml:space="preserve"> </w:t>
      </w:r>
      <w:proofErr w:type="spellStart"/>
      <w:r w:rsidR="00566E07" w:rsidRPr="00C92AB9">
        <w:rPr>
          <w:sz w:val="22"/>
          <w:szCs w:val="22"/>
        </w:rPr>
        <w:t>impact</w:t>
      </w:r>
      <w:proofErr w:type="spellEnd"/>
      <w:r w:rsidR="00566E07" w:rsidRPr="00C92AB9">
        <w:rPr>
          <w:sz w:val="22"/>
          <w:szCs w:val="22"/>
        </w:rPr>
        <w:t xml:space="preserve"> of </w:t>
      </w:r>
      <w:proofErr w:type="spellStart"/>
      <w:r w:rsidR="00566E07" w:rsidRPr="00C92AB9">
        <w:rPr>
          <w:sz w:val="22"/>
          <w:szCs w:val="22"/>
        </w:rPr>
        <w:t>the</w:t>
      </w:r>
      <w:proofErr w:type="spellEnd"/>
      <w:r w:rsidR="00566E07" w:rsidRPr="00C92AB9">
        <w:rPr>
          <w:sz w:val="22"/>
          <w:szCs w:val="22"/>
        </w:rPr>
        <w:t xml:space="preserve"> </w:t>
      </w:r>
      <w:proofErr w:type="spellStart"/>
      <w:r w:rsidR="00566E07" w:rsidRPr="00C92AB9">
        <w:rPr>
          <w:sz w:val="22"/>
          <w:szCs w:val="22"/>
        </w:rPr>
        <w:t>part</w:t>
      </w:r>
      <w:proofErr w:type="spellEnd"/>
      <w:r w:rsidR="00566E07" w:rsidRPr="00C92AB9">
        <w:rPr>
          <w:sz w:val="22"/>
          <w:szCs w:val="22"/>
        </w:rPr>
        <w:t xml:space="preserve">-time model on </w:t>
      </w:r>
      <w:proofErr w:type="spellStart"/>
      <w:r w:rsidR="00566E07" w:rsidRPr="00C92AB9">
        <w:rPr>
          <w:sz w:val="22"/>
          <w:szCs w:val="22"/>
        </w:rPr>
        <w:t>gender</w:t>
      </w:r>
      <w:proofErr w:type="spellEnd"/>
      <w:r w:rsidR="00566E07" w:rsidRPr="00C92AB9">
        <w:rPr>
          <w:sz w:val="22"/>
          <w:szCs w:val="22"/>
        </w:rPr>
        <w:t xml:space="preserve"> </w:t>
      </w:r>
      <w:proofErr w:type="spellStart"/>
      <w:r w:rsidR="00566E07" w:rsidRPr="00C92AB9">
        <w:rPr>
          <w:sz w:val="22"/>
          <w:szCs w:val="22"/>
        </w:rPr>
        <w:t>equality</w:t>
      </w:r>
      <w:proofErr w:type="spellEnd"/>
      <w:r w:rsidR="00566E07" w:rsidRPr="00C92AB9">
        <w:rPr>
          <w:sz w:val="22"/>
          <w:szCs w:val="22"/>
        </w:rPr>
        <w:t xml:space="preserve"> is </w:t>
      </w:r>
      <w:proofErr w:type="spellStart"/>
      <w:r w:rsidR="00566E07" w:rsidRPr="00C92AB9">
        <w:rPr>
          <w:sz w:val="22"/>
          <w:szCs w:val="22"/>
        </w:rPr>
        <w:t>less</w:t>
      </w:r>
      <w:proofErr w:type="spellEnd"/>
      <w:r w:rsidR="00566E07" w:rsidRPr="00C92AB9">
        <w:rPr>
          <w:sz w:val="22"/>
          <w:szCs w:val="22"/>
        </w:rPr>
        <w:t xml:space="preserve"> </w:t>
      </w:r>
      <w:proofErr w:type="spellStart"/>
      <w:r w:rsidR="00566E07" w:rsidRPr="00C92AB9">
        <w:rPr>
          <w:sz w:val="22"/>
          <w:szCs w:val="22"/>
        </w:rPr>
        <w:t>positive</w:t>
      </w:r>
      <w:proofErr w:type="spellEnd"/>
      <w:r w:rsidR="00566E07" w:rsidRPr="00C92AB9">
        <w:rPr>
          <w:sz w:val="22"/>
          <w:szCs w:val="22"/>
        </w:rPr>
        <w:t xml:space="preserve">. </w:t>
      </w:r>
      <w:proofErr w:type="spellStart"/>
      <w:r w:rsidR="00566E07" w:rsidRPr="00C92AB9">
        <w:rPr>
          <w:sz w:val="22"/>
          <w:szCs w:val="22"/>
        </w:rPr>
        <w:t>While</w:t>
      </w:r>
      <w:proofErr w:type="spellEnd"/>
      <w:r w:rsidR="00566E07" w:rsidRPr="00C92AB9">
        <w:rPr>
          <w:sz w:val="22"/>
          <w:szCs w:val="22"/>
        </w:rPr>
        <w:t xml:space="preserve"> in </w:t>
      </w:r>
      <w:proofErr w:type="spellStart"/>
      <w:r w:rsidR="00566E07" w:rsidRPr="00C92AB9">
        <w:rPr>
          <w:sz w:val="22"/>
          <w:szCs w:val="22"/>
        </w:rPr>
        <w:t>theory</w:t>
      </w:r>
      <w:proofErr w:type="spellEnd"/>
      <w:r w:rsidR="00566E07" w:rsidRPr="00C92AB9">
        <w:rPr>
          <w:sz w:val="22"/>
          <w:szCs w:val="22"/>
        </w:rPr>
        <w:t xml:space="preserve"> </w:t>
      </w:r>
      <w:proofErr w:type="spellStart"/>
      <w:r w:rsidR="00566E07" w:rsidRPr="00C92AB9">
        <w:rPr>
          <w:sz w:val="22"/>
          <w:szCs w:val="22"/>
        </w:rPr>
        <w:t>the</w:t>
      </w:r>
      <w:proofErr w:type="spellEnd"/>
      <w:r w:rsidR="00566E07" w:rsidRPr="00C92AB9">
        <w:rPr>
          <w:sz w:val="22"/>
          <w:szCs w:val="22"/>
        </w:rPr>
        <w:t xml:space="preserve"> </w:t>
      </w:r>
      <w:proofErr w:type="spellStart"/>
      <w:r w:rsidR="00566E07" w:rsidRPr="00C92AB9">
        <w:rPr>
          <w:sz w:val="22"/>
          <w:szCs w:val="22"/>
        </w:rPr>
        <w:t>part</w:t>
      </w:r>
      <w:proofErr w:type="spellEnd"/>
      <w:r w:rsidR="00566E07" w:rsidRPr="00C92AB9">
        <w:rPr>
          <w:sz w:val="22"/>
          <w:szCs w:val="22"/>
        </w:rPr>
        <w:t xml:space="preserve">-time </w:t>
      </w:r>
      <w:proofErr w:type="spellStart"/>
      <w:r w:rsidR="00566E07" w:rsidRPr="00C92AB9">
        <w:rPr>
          <w:sz w:val="22"/>
          <w:szCs w:val="22"/>
        </w:rPr>
        <w:t>participation</w:t>
      </w:r>
      <w:proofErr w:type="spellEnd"/>
      <w:r w:rsidR="00566E07" w:rsidRPr="00C92AB9">
        <w:rPr>
          <w:sz w:val="22"/>
          <w:szCs w:val="22"/>
        </w:rPr>
        <w:t xml:space="preserve"> is </w:t>
      </w:r>
      <w:proofErr w:type="spellStart"/>
      <w:r w:rsidR="00566E07" w:rsidRPr="00C92AB9">
        <w:rPr>
          <w:sz w:val="22"/>
          <w:szCs w:val="22"/>
        </w:rPr>
        <w:t>recommended</w:t>
      </w:r>
      <w:proofErr w:type="spellEnd"/>
      <w:r w:rsidR="00566E07" w:rsidRPr="00C92AB9">
        <w:rPr>
          <w:sz w:val="22"/>
          <w:szCs w:val="22"/>
        </w:rPr>
        <w:t xml:space="preserve"> as a </w:t>
      </w:r>
      <w:proofErr w:type="spellStart"/>
      <w:r w:rsidR="00566E07" w:rsidRPr="00C92AB9">
        <w:rPr>
          <w:sz w:val="22"/>
          <w:szCs w:val="22"/>
        </w:rPr>
        <w:t>universal</w:t>
      </w:r>
      <w:proofErr w:type="spellEnd"/>
      <w:r w:rsidR="00566E07" w:rsidRPr="00C92AB9">
        <w:rPr>
          <w:sz w:val="22"/>
          <w:szCs w:val="22"/>
        </w:rPr>
        <w:t xml:space="preserve"> </w:t>
      </w:r>
      <w:proofErr w:type="spellStart"/>
      <w:r w:rsidR="00566E07" w:rsidRPr="00C92AB9">
        <w:rPr>
          <w:sz w:val="22"/>
          <w:szCs w:val="22"/>
        </w:rPr>
        <w:t>strategy</w:t>
      </w:r>
      <w:proofErr w:type="spellEnd"/>
      <w:r w:rsidR="00566E07" w:rsidRPr="00C92AB9">
        <w:rPr>
          <w:sz w:val="22"/>
          <w:szCs w:val="22"/>
        </w:rPr>
        <w:t xml:space="preserve"> </w:t>
      </w:r>
      <w:proofErr w:type="spellStart"/>
      <w:r w:rsidR="00566E07" w:rsidRPr="00C92AB9">
        <w:rPr>
          <w:sz w:val="22"/>
          <w:szCs w:val="22"/>
        </w:rPr>
        <w:t>for</w:t>
      </w:r>
      <w:proofErr w:type="spellEnd"/>
      <w:r w:rsidR="00566E07" w:rsidRPr="00C92AB9">
        <w:rPr>
          <w:sz w:val="22"/>
          <w:szCs w:val="22"/>
        </w:rPr>
        <w:t xml:space="preserve"> </w:t>
      </w:r>
      <w:proofErr w:type="spellStart"/>
      <w:r w:rsidR="00566E07" w:rsidRPr="00C92AB9">
        <w:rPr>
          <w:sz w:val="22"/>
          <w:szCs w:val="22"/>
        </w:rPr>
        <w:t>both</w:t>
      </w:r>
      <w:proofErr w:type="spellEnd"/>
      <w:r w:rsidR="00566E07" w:rsidRPr="00C92AB9">
        <w:rPr>
          <w:sz w:val="22"/>
          <w:szCs w:val="22"/>
        </w:rPr>
        <w:t xml:space="preserve"> men </w:t>
      </w:r>
      <w:proofErr w:type="spellStart"/>
      <w:r w:rsidR="00566E07" w:rsidRPr="00C92AB9">
        <w:rPr>
          <w:sz w:val="22"/>
          <w:szCs w:val="22"/>
        </w:rPr>
        <w:t>and</w:t>
      </w:r>
      <w:proofErr w:type="spellEnd"/>
      <w:r w:rsidR="00566E07" w:rsidRPr="00C92AB9">
        <w:rPr>
          <w:sz w:val="22"/>
          <w:szCs w:val="22"/>
        </w:rPr>
        <w:t xml:space="preserve"> </w:t>
      </w:r>
      <w:proofErr w:type="spellStart"/>
      <w:r w:rsidR="00566E07" w:rsidRPr="00C92AB9">
        <w:rPr>
          <w:sz w:val="22"/>
          <w:szCs w:val="22"/>
        </w:rPr>
        <w:t>women</w:t>
      </w:r>
      <w:proofErr w:type="spellEnd"/>
      <w:r w:rsidR="00566E07" w:rsidRPr="00C92AB9">
        <w:rPr>
          <w:sz w:val="22"/>
          <w:szCs w:val="22"/>
        </w:rPr>
        <w:t xml:space="preserve">, in </w:t>
      </w:r>
      <w:proofErr w:type="spellStart"/>
      <w:r w:rsidR="00566E07" w:rsidRPr="00C92AB9">
        <w:rPr>
          <w:sz w:val="22"/>
          <w:szCs w:val="22"/>
        </w:rPr>
        <w:t>reality</w:t>
      </w:r>
      <w:proofErr w:type="spellEnd"/>
      <w:r w:rsidR="00566E07" w:rsidRPr="00C92AB9">
        <w:rPr>
          <w:sz w:val="22"/>
          <w:szCs w:val="22"/>
        </w:rPr>
        <w:t xml:space="preserve"> </w:t>
      </w:r>
      <w:r w:rsidR="00566E07" w:rsidRPr="00C92AB9">
        <w:rPr>
          <w:sz w:val="22"/>
          <w:szCs w:val="22"/>
          <w:lang w:val="en-US"/>
        </w:rPr>
        <w:t>the Dutch model pertains mainly to women’s part-time employment</w:t>
      </w:r>
      <w:r w:rsidR="00121F3F" w:rsidRPr="00C92AB9">
        <w:rPr>
          <w:sz w:val="22"/>
          <w:szCs w:val="22"/>
          <w:lang w:val="en-US"/>
        </w:rPr>
        <w:t>, and</w:t>
      </w:r>
      <w:r w:rsidR="00566E07" w:rsidRPr="00C92AB9">
        <w:rPr>
          <w:sz w:val="22"/>
          <w:szCs w:val="22"/>
          <w:lang w:val="en-US"/>
        </w:rPr>
        <w:t xml:space="preserve"> as a result</w:t>
      </w:r>
      <w:r w:rsidR="00121F3F" w:rsidRPr="00C92AB9">
        <w:rPr>
          <w:sz w:val="22"/>
          <w:szCs w:val="22"/>
          <w:lang w:val="en-US"/>
        </w:rPr>
        <w:t>,</w:t>
      </w:r>
      <w:r w:rsidR="00566E07" w:rsidRPr="00C92AB9">
        <w:rPr>
          <w:sz w:val="22"/>
          <w:szCs w:val="22"/>
          <w:lang w:val="en-US"/>
        </w:rPr>
        <w:t xml:space="preserve"> the country has one of the highest female </w:t>
      </w:r>
      <w:r w:rsidR="005A66CE" w:rsidRPr="00C92AB9">
        <w:rPr>
          <w:sz w:val="22"/>
          <w:szCs w:val="22"/>
          <w:lang w:val="en-US"/>
        </w:rPr>
        <w:t xml:space="preserve">(part-time) </w:t>
      </w:r>
      <w:r w:rsidR="00566E07" w:rsidRPr="00C92AB9">
        <w:rPr>
          <w:sz w:val="22"/>
          <w:szCs w:val="22"/>
          <w:lang w:val="en-US"/>
        </w:rPr>
        <w:t>employment rates in Europe</w:t>
      </w:r>
      <w:r w:rsidR="00566E07" w:rsidRPr="00C92AB9">
        <w:rPr>
          <w:sz w:val="22"/>
          <w:szCs w:val="22"/>
        </w:rPr>
        <w:t xml:space="preserve">. </w:t>
      </w:r>
      <w:r w:rsidR="002644FD" w:rsidRPr="00C92AB9">
        <w:rPr>
          <w:sz w:val="22"/>
          <w:szCs w:val="22"/>
          <w:lang w:val="en-US"/>
        </w:rPr>
        <w:t xml:space="preserve">The paper discusses recent policy efforts to sustain the part-time strategy without </w:t>
      </w:r>
      <w:r w:rsidR="005A66CE" w:rsidRPr="00C92AB9">
        <w:rPr>
          <w:sz w:val="22"/>
          <w:szCs w:val="22"/>
          <w:lang w:val="en-US"/>
        </w:rPr>
        <w:t>reinforcing</w:t>
      </w:r>
      <w:r w:rsidR="002644FD" w:rsidRPr="00C92AB9">
        <w:rPr>
          <w:sz w:val="22"/>
          <w:szCs w:val="22"/>
          <w:lang w:val="en-US"/>
        </w:rPr>
        <w:t xml:space="preserve"> gender inequality and argues that the model </w:t>
      </w:r>
      <w:r w:rsidR="005A66CE" w:rsidRPr="00C92AB9">
        <w:rPr>
          <w:sz w:val="22"/>
          <w:szCs w:val="22"/>
          <w:lang w:val="en-US"/>
        </w:rPr>
        <w:t>i</w:t>
      </w:r>
      <w:r w:rsidR="002644FD" w:rsidRPr="00C92AB9">
        <w:rPr>
          <w:sz w:val="22"/>
          <w:szCs w:val="22"/>
          <w:lang w:val="en-US"/>
        </w:rPr>
        <w:t xml:space="preserve">s </w:t>
      </w:r>
      <w:r w:rsidR="005A66CE" w:rsidRPr="00C92AB9">
        <w:rPr>
          <w:sz w:val="22"/>
          <w:szCs w:val="22"/>
          <w:lang w:val="en-US"/>
        </w:rPr>
        <w:t xml:space="preserve">a </w:t>
      </w:r>
      <w:r w:rsidR="00AA1FFD" w:rsidRPr="00C92AB9">
        <w:rPr>
          <w:sz w:val="22"/>
          <w:szCs w:val="22"/>
          <w:lang w:val="en-US"/>
        </w:rPr>
        <w:t xml:space="preserve">potential </w:t>
      </w:r>
      <w:proofErr w:type="spellStart"/>
      <w:r w:rsidR="008A63B7" w:rsidRPr="00C92AB9">
        <w:rPr>
          <w:sz w:val="22"/>
          <w:szCs w:val="22"/>
        </w:rPr>
        <w:t>alternative</w:t>
      </w:r>
      <w:proofErr w:type="spellEnd"/>
      <w:r w:rsidR="008A63B7" w:rsidRPr="00C92AB9">
        <w:rPr>
          <w:sz w:val="22"/>
          <w:szCs w:val="22"/>
        </w:rPr>
        <w:t xml:space="preserve"> </w:t>
      </w:r>
      <w:proofErr w:type="spellStart"/>
      <w:r w:rsidR="008A63B7" w:rsidRPr="00C92AB9">
        <w:rPr>
          <w:sz w:val="22"/>
          <w:szCs w:val="22"/>
        </w:rPr>
        <w:t>to</w:t>
      </w:r>
      <w:proofErr w:type="spellEnd"/>
      <w:r w:rsidR="008A63B7" w:rsidRPr="00C92AB9">
        <w:rPr>
          <w:sz w:val="22"/>
          <w:szCs w:val="22"/>
        </w:rPr>
        <w:t xml:space="preserve"> </w:t>
      </w:r>
      <w:r w:rsidR="00566E07" w:rsidRPr="00C92AB9">
        <w:rPr>
          <w:sz w:val="22"/>
          <w:szCs w:val="22"/>
        </w:rPr>
        <w:t>a</w:t>
      </w:r>
      <w:r w:rsidR="002644FD" w:rsidRPr="00C92AB9">
        <w:rPr>
          <w:sz w:val="22"/>
          <w:szCs w:val="22"/>
        </w:rPr>
        <w:t xml:space="preserve"> </w:t>
      </w:r>
      <w:proofErr w:type="spellStart"/>
      <w:r w:rsidR="008A63B7" w:rsidRPr="00C92AB9">
        <w:rPr>
          <w:sz w:val="22"/>
          <w:szCs w:val="22"/>
        </w:rPr>
        <w:t>strict</w:t>
      </w:r>
      <w:proofErr w:type="spellEnd"/>
      <w:r w:rsidR="008A63B7" w:rsidRPr="00C92AB9">
        <w:rPr>
          <w:sz w:val="22"/>
          <w:szCs w:val="22"/>
        </w:rPr>
        <w:t xml:space="preserve"> </w:t>
      </w:r>
      <w:r w:rsidR="002644FD" w:rsidRPr="00C92AB9">
        <w:rPr>
          <w:sz w:val="22"/>
          <w:szCs w:val="22"/>
        </w:rPr>
        <w:t>de-</w:t>
      </w:r>
      <w:proofErr w:type="spellStart"/>
      <w:r w:rsidR="002644FD" w:rsidRPr="00C92AB9">
        <w:rPr>
          <w:sz w:val="22"/>
          <w:szCs w:val="22"/>
        </w:rPr>
        <w:t>familization</w:t>
      </w:r>
      <w:proofErr w:type="spellEnd"/>
      <w:r w:rsidR="002644FD" w:rsidRPr="00C92AB9">
        <w:rPr>
          <w:sz w:val="22"/>
          <w:szCs w:val="22"/>
        </w:rPr>
        <w:t xml:space="preserve"> </w:t>
      </w:r>
      <w:proofErr w:type="spellStart"/>
      <w:r w:rsidR="002644FD" w:rsidRPr="00C92AB9">
        <w:rPr>
          <w:sz w:val="22"/>
          <w:szCs w:val="22"/>
        </w:rPr>
        <w:t>policy</w:t>
      </w:r>
      <w:proofErr w:type="spellEnd"/>
      <w:r w:rsidR="00566E07" w:rsidRPr="00C92AB9">
        <w:rPr>
          <w:sz w:val="22"/>
          <w:szCs w:val="22"/>
        </w:rPr>
        <w:t xml:space="preserve">. </w:t>
      </w:r>
      <w:r w:rsidR="002514DA" w:rsidRPr="00C92AB9">
        <w:rPr>
          <w:rFonts w:asciiTheme="majorHAnsi" w:hAnsiTheme="majorHAnsi"/>
          <w:b/>
          <w:i/>
          <w:sz w:val="22"/>
          <w:szCs w:val="22"/>
        </w:rPr>
        <w:t>(</w:t>
      </w:r>
      <w:proofErr w:type="spellStart"/>
      <w:r w:rsidR="002C3045" w:rsidRPr="00C92AB9">
        <w:rPr>
          <w:rFonts w:asciiTheme="majorHAnsi" w:hAnsiTheme="majorHAnsi" w:cs="Arial"/>
          <w:b/>
          <w:i/>
          <w:sz w:val="22"/>
          <w:szCs w:val="22"/>
        </w:rPr>
        <w:t>Janneke</w:t>
      </w:r>
      <w:proofErr w:type="spellEnd"/>
      <w:r w:rsidR="002C3045" w:rsidRPr="00C92AB9">
        <w:rPr>
          <w:rFonts w:asciiTheme="majorHAnsi" w:hAnsiTheme="majorHAnsi" w:cs="Arial"/>
          <w:b/>
          <w:i/>
          <w:sz w:val="22"/>
          <w:szCs w:val="22"/>
        </w:rPr>
        <w:t xml:space="preserve"> </w:t>
      </w:r>
      <w:proofErr w:type="spellStart"/>
      <w:r w:rsidR="002C3045" w:rsidRPr="00C92AB9">
        <w:rPr>
          <w:rFonts w:asciiTheme="majorHAnsi" w:hAnsiTheme="majorHAnsi" w:cs="Arial"/>
          <w:b/>
          <w:i/>
          <w:sz w:val="22"/>
          <w:szCs w:val="22"/>
        </w:rPr>
        <w:t>Plantenga</w:t>
      </w:r>
      <w:proofErr w:type="spellEnd"/>
      <w:r w:rsidR="002C3045" w:rsidRPr="00C92AB9">
        <w:rPr>
          <w:rFonts w:asciiTheme="majorHAnsi" w:hAnsiTheme="majorHAnsi" w:cs="Arial"/>
          <w:b/>
          <w:i/>
          <w:sz w:val="22"/>
          <w:szCs w:val="22"/>
        </w:rPr>
        <w:t xml:space="preserve">, </w:t>
      </w:r>
      <w:proofErr w:type="spellStart"/>
      <w:r w:rsidR="002C3045" w:rsidRPr="00C92AB9">
        <w:rPr>
          <w:rFonts w:asciiTheme="majorHAnsi" w:hAnsiTheme="majorHAnsi" w:cs="Arial"/>
          <w:b/>
          <w:i/>
          <w:sz w:val="22"/>
          <w:szCs w:val="22"/>
        </w:rPr>
        <w:t>Professor</w:t>
      </w:r>
      <w:proofErr w:type="spellEnd"/>
      <w:r w:rsidR="002C3045" w:rsidRPr="00C92AB9">
        <w:rPr>
          <w:rFonts w:asciiTheme="majorHAnsi" w:hAnsiTheme="majorHAnsi" w:cs="Arial"/>
          <w:b/>
          <w:i/>
          <w:sz w:val="22"/>
          <w:szCs w:val="22"/>
        </w:rPr>
        <w:t xml:space="preserve"> of </w:t>
      </w:r>
      <w:proofErr w:type="spellStart"/>
      <w:r w:rsidR="002C3045" w:rsidRPr="00C92AB9">
        <w:rPr>
          <w:rFonts w:asciiTheme="majorHAnsi" w:hAnsiTheme="majorHAnsi" w:cs="Arial"/>
          <w:b/>
          <w:i/>
          <w:sz w:val="22"/>
          <w:szCs w:val="22"/>
        </w:rPr>
        <w:t>Economics</w:t>
      </w:r>
      <w:proofErr w:type="spellEnd"/>
      <w:r w:rsidR="002C3045" w:rsidRPr="00C92AB9">
        <w:rPr>
          <w:rFonts w:asciiTheme="majorHAnsi" w:hAnsiTheme="majorHAnsi" w:cs="Arial"/>
          <w:b/>
          <w:i/>
          <w:sz w:val="22"/>
          <w:szCs w:val="22"/>
        </w:rPr>
        <w:t xml:space="preserve">, </w:t>
      </w:r>
      <w:r w:rsidR="002C3045" w:rsidRPr="00C92AB9">
        <w:rPr>
          <w:rFonts w:asciiTheme="majorHAnsi" w:hAnsiTheme="majorHAnsi" w:cs="Arial"/>
          <w:b/>
          <w:i/>
          <w:sz w:val="22"/>
          <w:szCs w:val="22"/>
          <w:lang w:val="nl-BE"/>
        </w:rPr>
        <w:t>Utrecht University, School of Economics, The Netherlands).</w:t>
      </w:r>
    </w:p>
    <w:p w14:paraId="3FD4800E" w14:textId="1A0064A6" w:rsidR="00747406" w:rsidRPr="00C92AB9" w:rsidRDefault="00450968" w:rsidP="003C3733">
      <w:pPr>
        <w:widowControl w:val="0"/>
        <w:autoSpaceDE w:val="0"/>
        <w:autoSpaceDN w:val="0"/>
        <w:adjustRightInd w:val="0"/>
        <w:jc w:val="both"/>
        <w:rPr>
          <w:sz w:val="22"/>
          <w:szCs w:val="22"/>
          <w:lang w:val="en-US" w:eastAsia="en-US"/>
        </w:rPr>
      </w:pPr>
      <w:proofErr w:type="spellStart"/>
      <w:r>
        <w:rPr>
          <w:sz w:val="22"/>
          <w:szCs w:val="22"/>
        </w:rPr>
        <w:t>T</w:t>
      </w:r>
      <w:r w:rsidR="00747406" w:rsidRPr="00C92AB9">
        <w:rPr>
          <w:sz w:val="22"/>
          <w:szCs w:val="22"/>
        </w:rPr>
        <w:t>he</w:t>
      </w:r>
      <w:proofErr w:type="spellEnd"/>
      <w:r w:rsidR="00747406" w:rsidRPr="00C92AB9">
        <w:rPr>
          <w:sz w:val="22"/>
          <w:szCs w:val="22"/>
        </w:rPr>
        <w:t xml:space="preserve"> </w:t>
      </w:r>
      <w:proofErr w:type="spellStart"/>
      <w:r w:rsidR="00747406" w:rsidRPr="00C92AB9">
        <w:rPr>
          <w:sz w:val="22"/>
          <w:szCs w:val="22"/>
        </w:rPr>
        <w:t>Dutch</w:t>
      </w:r>
      <w:proofErr w:type="spellEnd"/>
      <w:r w:rsidR="00747406" w:rsidRPr="00C92AB9">
        <w:rPr>
          <w:sz w:val="22"/>
          <w:szCs w:val="22"/>
        </w:rPr>
        <w:t xml:space="preserve"> </w:t>
      </w:r>
      <w:proofErr w:type="spellStart"/>
      <w:r w:rsidR="00747406" w:rsidRPr="00C92AB9">
        <w:rPr>
          <w:sz w:val="22"/>
          <w:szCs w:val="22"/>
        </w:rPr>
        <w:t>case</w:t>
      </w:r>
      <w:proofErr w:type="spellEnd"/>
      <w:r>
        <w:rPr>
          <w:sz w:val="22"/>
          <w:szCs w:val="22"/>
        </w:rPr>
        <w:t xml:space="preserve">, </w:t>
      </w:r>
      <w:proofErr w:type="spellStart"/>
      <w:r>
        <w:rPr>
          <w:sz w:val="22"/>
          <w:szCs w:val="22"/>
        </w:rPr>
        <w:t>although</w:t>
      </w:r>
      <w:proofErr w:type="spellEnd"/>
      <w:r>
        <w:rPr>
          <w:sz w:val="22"/>
          <w:szCs w:val="22"/>
        </w:rPr>
        <w:t xml:space="preserve"> a </w:t>
      </w:r>
      <w:proofErr w:type="spellStart"/>
      <w:r>
        <w:rPr>
          <w:sz w:val="22"/>
          <w:szCs w:val="22"/>
        </w:rPr>
        <w:t>Northern</w:t>
      </w:r>
      <w:proofErr w:type="spellEnd"/>
      <w:r>
        <w:rPr>
          <w:sz w:val="22"/>
          <w:szCs w:val="22"/>
        </w:rPr>
        <w:t xml:space="preserve"> country,</w:t>
      </w:r>
      <w:bookmarkStart w:id="0" w:name="_GoBack"/>
      <w:bookmarkEnd w:id="0"/>
      <w:r>
        <w:rPr>
          <w:sz w:val="22"/>
          <w:szCs w:val="22"/>
        </w:rPr>
        <w:t xml:space="preserve"> has a </w:t>
      </w:r>
      <w:proofErr w:type="spellStart"/>
      <w:r>
        <w:rPr>
          <w:sz w:val="22"/>
          <w:szCs w:val="22"/>
        </w:rPr>
        <w:t>particular</w:t>
      </w:r>
      <w:proofErr w:type="spellEnd"/>
      <w:r>
        <w:rPr>
          <w:sz w:val="22"/>
          <w:szCs w:val="22"/>
        </w:rPr>
        <w:t xml:space="preserve"> </w:t>
      </w:r>
      <w:proofErr w:type="spellStart"/>
      <w:r>
        <w:rPr>
          <w:sz w:val="22"/>
          <w:szCs w:val="22"/>
        </w:rPr>
        <w:t>significance</w:t>
      </w:r>
      <w:proofErr w:type="spellEnd"/>
      <w:r>
        <w:rPr>
          <w:sz w:val="22"/>
          <w:szCs w:val="22"/>
        </w:rPr>
        <w:t xml:space="preserve"> </w:t>
      </w:r>
      <w:proofErr w:type="spellStart"/>
      <w:r>
        <w:rPr>
          <w:sz w:val="22"/>
          <w:szCs w:val="22"/>
        </w:rPr>
        <w:t>from</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perspective</w:t>
      </w:r>
      <w:proofErr w:type="spellEnd"/>
      <w:r>
        <w:rPr>
          <w:sz w:val="22"/>
          <w:szCs w:val="22"/>
        </w:rPr>
        <w:t xml:space="preserve"> of </w:t>
      </w:r>
      <w:proofErr w:type="spellStart"/>
      <w:r>
        <w:rPr>
          <w:sz w:val="22"/>
          <w:szCs w:val="22"/>
        </w:rPr>
        <w:t>the</w:t>
      </w:r>
      <w:proofErr w:type="spellEnd"/>
      <w:r>
        <w:rPr>
          <w:sz w:val="22"/>
          <w:szCs w:val="22"/>
        </w:rPr>
        <w:t xml:space="preserve"> South</w:t>
      </w:r>
      <w:r w:rsidR="00747406" w:rsidRPr="00C92AB9">
        <w:rPr>
          <w:sz w:val="22"/>
          <w:szCs w:val="22"/>
        </w:rPr>
        <w:t xml:space="preserve"> </w:t>
      </w:r>
      <w:proofErr w:type="spellStart"/>
      <w:r w:rsidR="00747406" w:rsidRPr="00C92AB9">
        <w:rPr>
          <w:sz w:val="22"/>
          <w:szCs w:val="22"/>
        </w:rPr>
        <w:t>because</w:t>
      </w:r>
      <w:proofErr w:type="spellEnd"/>
      <w:r w:rsidR="00747406" w:rsidRPr="00C92AB9">
        <w:rPr>
          <w:sz w:val="22"/>
          <w:szCs w:val="22"/>
        </w:rPr>
        <w:t xml:space="preserve"> </w:t>
      </w:r>
      <w:r w:rsidR="00747406" w:rsidRPr="00C92AB9">
        <w:rPr>
          <w:sz w:val="22"/>
          <w:szCs w:val="22"/>
          <w:lang w:val="en-US" w:eastAsia="en-US"/>
        </w:rPr>
        <w:t>many</w:t>
      </w:r>
      <w:r w:rsidR="003D0B2A" w:rsidRPr="00C92AB9">
        <w:rPr>
          <w:sz w:val="22"/>
          <w:szCs w:val="22"/>
          <w:lang w:val="en-US" w:eastAsia="en-US"/>
        </w:rPr>
        <w:t xml:space="preserve"> policymakers in</w:t>
      </w:r>
      <w:r w:rsidR="00747406" w:rsidRPr="00C92AB9">
        <w:rPr>
          <w:sz w:val="22"/>
          <w:szCs w:val="22"/>
          <w:lang w:val="en-US" w:eastAsia="en-US"/>
        </w:rPr>
        <w:t xml:space="preserve"> "emerging welfare states"</w:t>
      </w:r>
      <w:r w:rsidR="003D0B2A" w:rsidRPr="00C92AB9">
        <w:rPr>
          <w:sz w:val="22"/>
          <w:szCs w:val="22"/>
          <w:lang w:val="en-US" w:eastAsia="en-US"/>
        </w:rPr>
        <w:t xml:space="preserve"> in the global South</w:t>
      </w:r>
      <w:r w:rsidR="00747406" w:rsidRPr="00C92AB9">
        <w:rPr>
          <w:sz w:val="22"/>
          <w:szCs w:val="22"/>
          <w:lang w:val="en-US" w:eastAsia="en-US"/>
        </w:rPr>
        <w:t>, such as Turkey, South Korea, and Mexico</w:t>
      </w:r>
      <w:r w:rsidR="003D0B2A" w:rsidRPr="00C92AB9">
        <w:rPr>
          <w:sz w:val="22"/>
          <w:szCs w:val="22"/>
          <w:lang w:val="en-US" w:eastAsia="en-US"/>
        </w:rPr>
        <w:t>,</w:t>
      </w:r>
      <w:r w:rsidR="00747406" w:rsidRPr="00C92AB9">
        <w:rPr>
          <w:sz w:val="22"/>
          <w:szCs w:val="22"/>
          <w:lang w:val="en-US" w:eastAsia="en-US"/>
        </w:rPr>
        <w:t xml:space="preserve"> see the </w:t>
      </w:r>
      <w:r w:rsidR="002514DA" w:rsidRPr="00C92AB9">
        <w:rPr>
          <w:sz w:val="22"/>
          <w:szCs w:val="22"/>
          <w:lang w:val="en-US" w:eastAsia="en-US"/>
        </w:rPr>
        <w:t>one-and-a-half</w:t>
      </w:r>
      <w:r w:rsidR="00747406" w:rsidRPr="00C92AB9">
        <w:rPr>
          <w:sz w:val="22"/>
          <w:szCs w:val="22"/>
          <w:lang w:val="en-US" w:eastAsia="en-US"/>
        </w:rPr>
        <w:t xml:space="preserve"> worker family model as a more viable and realistic option than adult worker model. This is because the jump from male breadwinner to adult </w:t>
      </w:r>
      <w:r w:rsidR="003D0B2A" w:rsidRPr="00C92AB9">
        <w:rPr>
          <w:sz w:val="22"/>
          <w:szCs w:val="22"/>
          <w:lang w:val="en-US" w:eastAsia="en-US"/>
        </w:rPr>
        <w:t>worker model is</w:t>
      </w:r>
      <w:r w:rsidR="00747406" w:rsidRPr="00C92AB9">
        <w:rPr>
          <w:sz w:val="22"/>
          <w:szCs w:val="22"/>
          <w:lang w:val="en-US" w:eastAsia="en-US"/>
        </w:rPr>
        <w:t xml:space="preserve"> </w:t>
      </w:r>
      <w:r w:rsidR="003D0B2A" w:rsidRPr="00C92AB9">
        <w:rPr>
          <w:sz w:val="22"/>
          <w:szCs w:val="22"/>
          <w:lang w:val="en-US" w:eastAsia="en-US"/>
        </w:rPr>
        <w:t xml:space="preserve">both </w:t>
      </w:r>
      <w:r w:rsidR="00747406" w:rsidRPr="00C92AB9">
        <w:rPr>
          <w:sz w:val="22"/>
          <w:szCs w:val="22"/>
          <w:lang w:val="en-US" w:eastAsia="en-US"/>
        </w:rPr>
        <w:t>structurally and ideationally</w:t>
      </w:r>
      <w:r w:rsidR="003D0B2A" w:rsidRPr="00C92AB9">
        <w:rPr>
          <w:sz w:val="22"/>
          <w:szCs w:val="22"/>
          <w:lang w:val="en-US" w:eastAsia="en-US"/>
        </w:rPr>
        <w:t xml:space="preserve"> too large in these countries</w:t>
      </w:r>
      <w:r w:rsidR="00747406" w:rsidRPr="00C92AB9">
        <w:rPr>
          <w:sz w:val="22"/>
          <w:szCs w:val="22"/>
          <w:lang w:val="en-US" w:eastAsia="en-US"/>
        </w:rPr>
        <w:t>.</w:t>
      </w:r>
      <w:r w:rsidR="003D0B2A" w:rsidRPr="00C92AB9">
        <w:rPr>
          <w:sz w:val="22"/>
          <w:szCs w:val="22"/>
          <w:lang w:val="en-US" w:eastAsia="en-US"/>
        </w:rPr>
        <w:t xml:space="preserve"> As well, part-time work for women serves as a good </w:t>
      </w:r>
      <w:r w:rsidR="00747406" w:rsidRPr="00C92AB9">
        <w:rPr>
          <w:sz w:val="22"/>
          <w:szCs w:val="22"/>
          <w:lang w:val="en-US" w:eastAsia="en-US"/>
        </w:rPr>
        <w:t>accommodation for patriarchal capitalist system that undergird these economies.</w:t>
      </w:r>
    </w:p>
    <w:p w14:paraId="1F57EB58" w14:textId="77777777" w:rsidR="00747406" w:rsidRPr="00C92AB9" w:rsidRDefault="00747406" w:rsidP="003C3733">
      <w:pPr>
        <w:widowControl w:val="0"/>
        <w:autoSpaceDE w:val="0"/>
        <w:autoSpaceDN w:val="0"/>
        <w:adjustRightInd w:val="0"/>
        <w:jc w:val="both"/>
        <w:rPr>
          <w:sz w:val="22"/>
          <w:szCs w:val="22"/>
          <w:lang w:val="en-US" w:eastAsia="en-US"/>
        </w:rPr>
      </w:pPr>
    </w:p>
    <w:p w14:paraId="38F00533" w14:textId="1E305FB0" w:rsidR="007A667B" w:rsidRPr="00C92AB9" w:rsidRDefault="002F6273" w:rsidP="003C3733">
      <w:pPr>
        <w:autoSpaceDE w:val="0"/>
        <w:autoSpaceDN w:val="0"/>
        <w:adjustRightInd w:val="0"/>
        <w:spacing w:after="120"/>
        <w:ind w:firstLine="708"/>
        <w:jc w:val="both"/>
        <w:rPr>
          <w:rFonts w:asciiTheme="majorHAnsi" w:hAnsiTheme="majorHAnsi"/>
          <w:b/>
          <w:bCs/>
          <w:i/>
          <w:sz w:val="22"/>
          <w:szCs w:val="22"/>
        </w:rPr>
      </w:pPr>
      <w:r w:rsidRPr="00C92AB9">
        <w:rPr>
          <w:b/>
          <w:i/>
          <w:sz w:val="22"/>
          <w:szCs w:val="22"/>
          <w:lang w:val="en-US"/>
        </w:rPr>
        <w:t>Beneria and Martinez</w:t>
      </w:r>
      <w:r w:rsidR="00325121" w:rsidRPr="00C92AB9">
        <w:rPr>
          <w:i/>
          <w:sz w:val="22"/>
          <w:szCs w:val="22"/>
          <w:lang w:val="en-US"/>
        </w:rPr>
        <w:t xml:space="preserve"> </w:t>
      </w:r>
      <w:proofErr w:type="spellStart"/>
      <w:r w:rsidR="007A667B" w:rsidRPr="00C92AB9">
        <w:rPr>
          <w:bCs/>
          <w:sz w:val="22"/>
          <w:szCs w:val="22"/>
        </w:rPr>
        <w:t>explore</w:t>
      </w:r>
      <w:proofErr w:type="spellEnd"/>
      <w:r w:rsidR="007A667B" w:rsidRPr="00C92AB9">
        <w:rPr>
          <w:bCs/>
          <w:sz w:val="22"/>
          <w:szCs w:val="22"/>
        </w:rPr>
        <w:t xml:space="preserve"> </w:t>
      </w:r>
      <w:proofErr w:type="spellStart"/>
      <w:r w:rsidR="007A667B" w:rsidRPr="00C92AB9">
        <w:rPr>
          <w:bCs/>
          <w:sz w:val="22"/>
          <w:szCs w:val="22"/>
        </w:rPr>
        <w:t>the</w:t>
      </w:r>
      <w:proofErr w:type="spellEnd"/>
      <w:r w:rsidR="007A667B" w:rsidRPr="00C92AB9">
        <w:rPr>
          <w:bCs/>
          <w:sz w:val="22"/>
          <w:szCs w:val="22"/>
        </w:rPr>
        <w:t xml:space="preserve"> </w:t>
      </w:r>
      <w:proofErr w:type="spellStart"/>
      <w:r w:rsidR="007A667B" w:rsidRPr="00C92AB9">
        <w:rPr>
          <w:bCs/>
          <w:sz w:val="22"/>
          <w:szCs w:val="22"/>
        </w:rPr>
        <w:t>historical</w:t>
      </w:r>
      <w:proofErr w:type="spellEnd"/>
      <w:r w:rsidR="007A667B" w:rsidRPr="00C92AB9">
        <w:rPr>
          <w:bCs/>
          <w:sz w:val="22"/>
          <w:szCs w:val="22"/>
        </w:rPr>
        <w:t xml:space="preserve"> </w:t>
      </w:r>
      <w:proofErr w:type="spellStart"/>
      <w:r w:rsidR="007A667B" w:rsidRPr="00C92AB9">
        <w:rPr>
          <w:bCs/>
          <w:sz w:val="22"/>
          <w:szCs w:val="22"/>
        </w:rPr>
        <w:t>evolution</w:t>
      </w:r>
      <w:proofErr w:type="spellEnd"/>
      <w:r w:rsidR="007A667B" w:rsidRPr="00C92AB9">
        <w:rPr>
          <w:bCs/>
          <w:sz w:val="22"/>
          <w:szCs w:val="22"/>
        </w:rPr>
        <w:t xml:space="preserve"> of </w:t>
      </w:r>
      <w:proofErr w:type="spellStart"/>
      <w:r w:rsidR="007A667B" w:rsidRPr="00C92AB9">
        <w:rPr>
          <w:bCs/>
          <w:sz w:val="22"/>
          <w:szCs w:val="22"/>
        </w:rPr>
        <w:t>work-family</w:t>
      </w:r>
      <w:proofErr w:type="spellEnd"/>
      <w:r w:rsidR="007A667B" w:rsidRPr="00C92AB9">
        <w:rPr>
          <w:bCs/>
          <w:sz w:val="22"/>
          <w:szCs w:val="22"/>
        </w:rPr>
        <w:t xml:space="preserve"> </w:t>
      </w:r>
      <w:proofErr w:type="spellStart"/>
      <w:r w:rsidR="007A667B" w:rsidRPr="00C92AB9">
        <w:rPr>
          <w:bCs/>
          <w:sz w:val="22"/>
          <w:szCs w:val="22"/>
        </w:rPr>
        <w:t>balance</w:t>
      </w:r>
      <w:proofErr w:type="spellEnd"/>
      <w:r w:rsidR="007A667B" w:rsidRPr="00C92AB9">
        <w:rPr>
          <w:bCs/>
          <w:sz w:val="22"/>
          <w:szCs w:val="22"/>
        </w:rPr>
        <w:t xml:space="preserve"> </w:t>
      </w:r>
      <w:proofErr w:type="spellStart"/>
      <w:r w:rsidR="007A667B" w:rsidRPr="00C92AB9">
        <w:rPr>
          <w:bCs/>
          <w:sz w:val="22"/>
          <w:szCs w:val="22"/>
        </w:rPr>
        <w:t>policies</w:t>
      </w:r>
      <w:proofErr w:type="spellEnd"/>
      <w:r w:rsidR="007A667B" w:rsidRPr="00C92AB9">
        <w:rPr>
          <w:bCs/>
          <w:sz w:val="22"/>
          <w:szCs w:val="22"/>
        </w:rPr>
        <w:t xml:space="preserve"> in </w:t>
      </w:r>
      <w:proofErr w:type="spellStart"/>
      <w:r w:rsidR="007A667B" w:rsidRPr="00C92AB9">
        <w:rPr>
          <w:b/>
          <w:bCs/>
          <w:i/>
          <w:sz w:val="22"/>
          <w:szCs w:val="22"/>
        </w:rPr>
        <w:t>Spain</w:t>
      </w:r>
      <w:proofErr w:type="spellEnd"/>
      <w:r w:rsidR="007A667B" w:rsidRPr="00C92AB9">
        <w:rPr>
          <w:bCs/>
          <w:sz w:val="22"/>
          <w:szCs w:val="22"/>
        </w:rPr>
        <w:t xml:space="preserve"> </w:t>
      </w:r>
      <w:proofErr w:type="spellStart"/>
      <w:r w:rsidR="007A667B" w:rsidRPr="00C92AB9">
        <w:rPr>
          <w:bCs/>
          <w:sz w:val="22"/>
          <w:szCs w:val="22"/>
        </w:rPr>
        <w:t>and</w:t>
      </w:r>
      <w:proofErr w:type="spellEnd"/>
      <w:r w:rsidR="007A667B" w:rsidRPr="00C92AB9">
        <w:rPr>
          <w:bCs/>
          <w:sz w:val="22"/>
          <w:szCs w:val="22"/>
        </w:rPr>
        <w:t xml:space="preserve"> </w:t>
      </w:r>
      <w:proofErr w:type="spellStart"/>
      <w:r w:rsidR="007A667B" w:rsidRPr="00C92AB9">
        <w:rPr>
          <w:bCs/>
          <w:sz w:val="22"/>
          <w:szCs w:val="22"/>
        </w:rPr>
        <w:t>the</w:t>
      </w:r>
      <w:proofErr w:type="spellEnd"/>
      <w:r w:rsidR="007A667B" w:rsidRPr="00C92AB9">
        <w:rPr>
          <w:bCs/>
          <w:sz w:val="22"/>
          <w:szCs w:val="22"/>
        </w:rPr>
        <w:t xml:space="preserve"> main </w:t>
      </w:r>
      <w:proofErr w:type="spellStart"/>
      <w:r w:rsidR="007A667B" w:rsidRPr="00C92AB9">
        <w:rPr>
          <w:bCs/>
          <w:sz w:val="22"/>
          <w:szCs w:val="22"/>
        </w:rPr>
        <w:t>economic</w:t>
      </w:r>
      <w:proofErr w:type="spellEnd"/>
      <w:r w:rsidR="007A667B" w:rsidRPr="00C92AB9">
        <w:rPr>
          <w:bCs/>
          <w:sz w:val="22"/>
          <w:szCs w:val="22"/>
        </w:rPr>
        <w:t xml:space="preserve">, </w:t>
      </w:r>
      <w:proofErr w:type="spellStart"/>
      <w:r w:rsidR="007A667B" w:rsidRPr="00C92AB9">
        <w:rPr>
          <w:bCs/>
          <w:sz w:val="22"/>
          <w:szCs w:val="22"/>
        </w:rPr>
        <w:t>political</w:t>
      </w:r>
      <w:proofErr w:type="spellEnd"/>
      <w:r w:rsidR="007A667B" w:rsidRPr="00C92AB9">
        <w:rPr>
          <w:bCs/>
          <w:sz w:val="22"/>
          <w:szCs w:val="22"/>
        </w:rPr>
        <w:t xml:space="preserve"> </w:t>
      </w:r>
      <w:proofErr w:type="spellStart"/>
      <w:r w:rsidR="007A667B" w:rsidRPr="00C92AB9">
        <w:rPr>
          <w:bCs/>
          <w:sz w:val="22"/>
          <w:szCs w:val="22"/>
        </w:rPr>
        <w:t>and</w:t>
      </w:r>
      <w:proofErr w:type="spellEnd"/>
      <w:r w:rsidR="007A667B" w:rsidRPr="00C92AB9">
        <w:rPr>
          <w:bCs/>
          <w:sz w:val="22"/>
          <w:szCs w:val="22"/>
        </w:rPr>
        <w:t xml:space="preserve"> </w:t>
      </w:r>
      <w:proofErr w:type="spellStart"/>
      <w:r w:rsidR="007A667B" w:rsidRPr="00C92AB9">
        <w:rPr>
          <w:bCs/>
          <w:sz w:val="22"/>
          <w:szCs w:val="22"/>
        </w:rPr>
        <w:t>social</w:t>
      </w:r>
      <w:proofErr w:type="spellEnd"/>
      <w:r w:rsidR="007A667B" w:rsidRPr="00C92AB9">
        <w:rPr>
          <w:bCs/>
          <w:sz w:val="22"/>
          <w:szCs w:val="22"/>
        </w:rPr>
        <w:t xml:space="preserve"> </w:t>
      </w:r>
      <w:proofErr w:type="spellStart"/>
      <w:r w:rsidR="007A667B" w:rsidRPr="00C92AB9">
        <w:rPr>
          <w:bCs/>
          <w:sz w:val="22"/>
          <w:szCs w:val="22"/>
        </w:rPr>
        <w:t>dynamics</w:t>
      </w:r>
      <w:proofErr w:type="spellEnd"/>
      <w:r w:rsidR="007A667B" w:rsidRPr="00C92AB9">
        <w:rPr>
          <w:bCs/>
          <w:sz w:val="22"/>
          <w:szCs w:val="22"/>
        </w:rPr>
        <w:t xml:space="preserve"> </w:t>
      </w:r>
      <w:proofErr w:type="spellStart"/>
      <w:r w:rsidR="007A667B" w:rsidRPr="00C92AB9">
        <w:rPr>
          <w:bCs/>
          <w:sz w:val="22"/>
          <w:szCs w:val="22"/>
        </w:rPr>
        <w:t>that</w:t>
      </w:r>
      <w:proofErr w:type="spellEnd"/>
      <w:r w:rsidR="007A667B" w:rsidRPr="00C92AB9">
        <w:rPr>
          <w:bCs/>
          <w:sz w:val="22"/>
          <w:szCs w:val="22"/>
        </w:rPr>
        <w:t xml:space="preserve"> </w:t>
      </w:r>
      <w:proofErr w:type="spellStart"/>
      <w:r w:rsidR="007A667B" w:rsidRPr="00C92AB9">
        <w:rPr>
          <w:bCs/>
          <w:sz w:val="22"/>
          <w:szCs w:val="22"/>
        </w:rPr>
        <w:t>led</w:t>
      </w:r>
      <w:proofErr w:type="spellEnd"/>
      <w:r w:rsidR="007A667B" w:rsidRPr="00C92AB9">
        <w:rPr>
          <w:bCs/>
          <w:sz w:val="22"/>
          <w:szCs w:val="22"/>
        </w:rPr>
        <w:t xml:space="preserve"> </w:t>
      </w:r>
      <w:proofErr w:type="spellStart"/>
      <w:r w:rsidR="007A667B" w:rsidRPr="00C92AB9">
        <w:rPr>
          <w:bCs/>
          <w:sz w:val="22"/>
          <w:szCs w:val="22"/>
        </w:rPr>
        <w:t>their</w:t>
      </w:r>
      <w:proofErr w:type="spellEnd"/>
      <w:r w:rsidR="007A667B" w:rsidRPr="00C92AB9">
        <w:rPr>
          <w:bCs/>
          <w:sz w:val="22"/>
          <w:szCs w:val="22"/>
        </w:rPr>
        <w:t xml:space="preserve"> </w:t>
      </w:r>
      <w:proofErr w:type="spellStart"/>
      <w:r w:rsidR="007A667B" w:rsidRPr="00C92AB9">
        <w:rPr>
          <w:bCs/>
          <w:sz w:val="22"/>
          <w:szCs w:val="22"/>
        </w:rPr>
        <w:t>emergence</w:t>
      </w:r>
      <w:proofErr w:type="spellEnd"/>
      <w:r w:rsidR="007A667B" w:rsidRPr="00C92AB9">
        <w:rPr>
          <w:bCs/>
          <w:sz w:val="22"/>
          <w:szCs w:val="22"/>
        </w:rPr>
        <w:t xml:space="preserve"> in </w:t>
      </w:r>
      <w:proofErr w:type="spellStart"/>
      <w:r w:rsidR="007A667B" w:rsidRPr="00C92AB9">
        <w:rPr>
          <w:bCs/>
          <w:sz w:val="22"/>
          <w:szCs w:val="22"/>
        </w:rPr>
        <w:t>the</w:t>
      </w:r>
      <w:proofErr w:type="spellEnd"/>
      <w:r w:rsidR="007A667B" w:rsidRPr="00C92AB9">
        <w:rPr>
          <w:bCs/>
          <w:sz w:val="22"/>
          <w:szCs w:val="22"/>
        </w:rPr>
        <w:t xml:space="preserve"> 1990s. </w:t>
      </w:r>
      <w:proofErr w:type="spellStart"/>
      <w:r w:rsidR="007A667B" w:rsidRPr="00C92AB9">
        <w:rPr>
          <w:bCs/>
          <w:sz w:val="22"/>
          <w:szCs w:val="22"/>
        </w:rPr>
        <w:t>These</w:t>
      </w:r>
      <w:proofErr w:type="spellEnd"/>
      <w:r w:rsidR="007A667B" w:rsidRPr="00C92AB9">
        <w:rPr>
          <w:bCs/>
          <w:sz w:val="22"/>
          <w:szCs w:val="22"/>
        </w:rPr>
        <w:t xml:space="preserve"> </w:t>
      </w:r>
      <w:proofErr w:type="spellStart"/>
      <w:r w:rsidR="007A667B" w:rsidRPr="00C92AB9">
        <w:rPr>
          <w:bCs/>
          <w:sz w:val="22"/>
          <w:szCs w:val="22"/>
        </w:rPr>
        <w:t>policies</w:t>
      </w:r>
      <w:proofErr w:type="spellEnd"/>
      <w:r w:rsidR="007A667B" w:rsidRPr="00C92AB9">
        <w:rPr>
          <w:bCs/>
          <w:sz w:val="22"/>
          <w:szCs w:val="22"/>
        </w:rPr>
        <w:t xml:space="preserve"> </w:t>
      </w:r>
      <w:proofErr w:type="spellStart"/>
      <w:r w:rsidR="007A667B" w:rsidRPr="00C92AB9">
        <w:rPr>
          <w:bCs/>
          <w:sz w:val="22"/>
          <w:szCs w:val="22"/>
        </w:rPr>
        <w:t>acquired</w:t>
      </w:r>
      <w:proofErr w:type="spellEnd"/>
      <w:r w:rsidR="007A667B" w:rsidRPr="00C92AB9">
        <w:rPr>
          <w:bCs/>
          <w:sz w:val="22"/>
          <w:szCs w:val="22"/>
        </w:rPr>
        <w:t xml:space="preserve"> an </w:t>
      </w:r>
      <w:proofErr w:type="spellStart"/>
      <w:r w:rsidR="007A667B" w:rsidRPr="00C92AB9">
        <w:rPr>
          <w:bCs/>
          <w:sz w:val="22"/>
          <w:szCs w:val="22"/>
        </w:rPr>
        <w:t>increased</w:t>
      </w:r>
      <w:proofErr w:type="spellEnd"/>
      <w:r w:rsidR="007A667B" w:rsidRPr="00C92AB9">
        <w:rPr>
          <w:bCs/>
          <w:sz w:val="22"/>
          <w:szCs w:val="22"/>
        </w:rPr>
        <w:t xml:space="preserve"> momentum </w:t>
      </w:r>
      <w:proofErr w:type="spellStart"/>
      <w:r w:rsidR="007A667B" w:rsidRPr="00C92AB9">
        <w:rPr>
          <w:bCs/>
          <w:sz w:val="22"/>
          <w:szCs w:val="22"/>
        </w:rPr>
        <w:t>through</w:t>
      </w:r>
      <w:proofErr w:type="spellEnd"/>
      <w:r w:rsidR="007A667B" w:rsidRPr="00C92AB9">
        <w:rPr>
          <w:bCs/>
          <w:sz w:val="22"/>
          <w:szCs w:val="22"/>
        </w:rPr>
        <w:t xml:space="preserve"> </w:t>
      </w:r>
      <w:proofErr w:type="spellStart"/>
      <w:r w:rsidR="007A667B" w:rsidRPr="00C92AB9">
        <w:rPr>
          <w:bCs/>
          <w:sz w:val="22"/>
          <w:szCs w:val="22"/>
        </w:rPr>
        <w:t>Spain’s</w:t>
      </w:r>
      <w:proofErr w:type="spellEnd"/>
      <w:r w:rsidR="007A667B" w:rsidRPr="00C92AB9">
        <w:rPr>
          <w:bCs/>
          <w:sz w:val="22"/>
          <w:szCs w:val="22"/>
        </w:rPr>
        <w:t xml:space="preserve"> EU </w:t>
      </w:r>
      <w:proofErr w:type="spellStart"/>
      <w:r w:rsidR="007A667B" w:rsidRPr="00C92AB9">
        <w:rPr>
          <w:bCs/>
          <w:sz w:val="22"/>
          <w:szCs w:val="22"/>
        </w:rPr>
        <w:t>membership</w:t>
      </w:r>
      <w:proofErr w:type="spellEnd"/>
      <w:r w:rsidR="007A667B" w:rsidRPr="00C92AB9">
        <w:rPr>
          <w:bCs/>
          <w:sz w:val="22"/>
          <w:szCs w:val="22"/>
        </w:rPr>
        <w:t xml:space="preserve"> </w:t>
      </w:r>
      <w:proofErr w:type="spellStart"/>
      <w:r w:rsidR="00474B94" w:rsidRPr="00C92AB9">
        <w:rPr>
          <w:bCs/>
          <w:sz w:val="22"/>
          <w:szCs w:val="22"/>
        </w:rPr>
        <w:t>and</w:t>
      </w:r>
      <w:proofErr w:type="spellEnd"/>
      <w:r w:rsidR="00474B94" w:rsidRPr="00C92AB9">
        <w:rPr>
          <w:bCs/>
          <w:sz w:val="22"/>
          <w:szCs w:val="22"/>
        </w:rPr>
        <w:t xml:space="preserve"> </w:t>
      </w:r>
      <w:proofErr w:type="spellStart"/>
      <w:r w:rsidR="007A667B" w:rsidRPr="00C92AB9">
        <w:rPr>
          <w:bCs/>
          <w:sz w:val="22"/>
          <w:szCs w:val="22"/>
        </w:rPr>
        <w:t>were</w:t>
      </w:r>
      <w:proofErr w:type="spellEnd"/>
      <w:r w:rsidR="007A667B" w:rsidRPr="00C92AB9">
        <w:rPr>
          <w:bCs/>
          <w:sz w:val="22"/>
          <w:szCs w:val="22"/>
        </w:rPr>
        <w:t xml:space="preserve"> </w:t>
      </w:r>
      <w:proofErr w:type="spellStart"/>
      <w:r w:rsidR="007A667B" w:rsidRPr="00C92AB9">
        <w:rPr>
          <w:bCs/>
          <w:sz w:val="22"/>
          <w:szCs w:val="22"/>
        </w:rPr>
        <w:t>based</w:t>
      </w:r>
      <w:proofErr w:type="spellEnd"/>
      <w:r w:rsidR="007A667B" w:rsidRPr="00C92AB9">
        <w:rPr>
          <w:bCs/>
          <w:sz w:val="22"/>
          <w:szCs w:val="22"/>
        </w:rPr>
        <w:t xml:space="preserve"> on</w:t>
      </w:r>
      <w:r w:rsidR="00474B94" w:rsidRPr="00C92AB9">
        <w:rPr>
          <w:bCs/>
          <w:sz w:val="22"/>
          <w:szCs w:val="22"/>
        </w:rPr>
        <w:t xml:space="preserve"> a </w:t>
      </w:r>
      <w:proofErr w:type="spellStart"/>
      <w:r w:rsidR="00474B94" w:rsidRPr="00C92AB9">
        <w:rPr>
          <w:bCs/>
          <w:sz w:val="22"/>
          <w:szCs w:val="22"/>
        </w:rPr>
        <w:t>balance</w:t>
      </w:r>
      <w:proofErr w:type="spellEnd"/>
      <w:r w:rsidR="00474B94" w:rsidRPr="00C92AB9">
        <w:rPr>
          <w:bCs/>
          <w:sz w:val="22"/>
          <w:szCs w:val="22"/>
        </w:rPr>
        <w:t xml:space="preserve"> of</w:t>
      </w:r>
      <w:r w:rsidR="007A667B" w:rsidRPr="00C92AB9">
        <w:rPr>
          <w:bCs/>
          <w:sz w:val="22"/>
          <w:szCs w:val="22"/>
        </w:rPr>
        <w:t xml:space="preserve"> de-</w:t>
      </w:r>
      <w:proofErr w:type="spellStart"/>
      <w:r w:rsidR="007A667B" w:rsidRPr="00C92AB9">
        <w:rPr>
          <w:bCs/>
          <w:sz w:val="22"/>
          <w:szCs w:val="22"/>
        </w:rPr>
        <w:t>familization</w:t>
      </w:r>
      <w:proofErr w:type="spellEnd"/>
      <w:r w:rsidR="007A667B" w:rsidRPr="00C92AB9">
        <w:rPr>
          <w:bCs/>
          <w:sz w:val="22"/>
          <w:szCs w:val="22"/>
        </w:rPr>
        <w:t xml:space="preserve"> of </w:t>
      </w:r>
      <w:proofErr w:type="spellStart"/>
      <w:r w:rsidR="007A667B" w:rsidRPr="00C92AB9">
        <w:rPr>
          <w:bCs/>
          <w:sz w:val="22"/>
          <w:szCs w:val="22"/>
        </w:rPr>
        <w:t>care</w:t>
      </w:r>
      <w:proofErr w:type="spellEnd"/>
      <w:r w:rsidR="007A667B" w:rsidRPr="00C92AB9">
        <w:rPr>
          <w:bCs/>
          <w:sz w:val="22"/>
          <w:szCs w:val="22"/>
        </w:rPr>
        <w:t>,</w:t>
      </w:r>
      <w:r w:rsidR="00773DF4" w:rsidRPr="00C92AB9">
        <w:rPr>
          <w:bCs/>
          <w:sz w:val="22"/>
          <w:szCs w:val="22"/>
        </w:rPr>
        <w:t xml:space="preserve"> as </w:t>
      </w:r>
      <w:proofErr w:type="spellStart"/>
      <w:r w:rsidR="00773DF4" w:rsidRPr="00C92AB9">
        <w:rPr>
          <w:bCs/>
          <w:sz w:val="22"/>
          <w:szCs w:val="22"/>
        </w:rPr>
        <w:t>well</w:t>
      </w:r>
      <w:proofErr w:type="spellEnd"/>
      <w:r w:rsidR="00773DF4" w:rsidRPr="00C92AB9">
        <w:rPr>
          <w:bCs/>
          <w:sz w:val="22"/>
          <w:szCs w:val="22"/>
        </w:rPr>
        <w:t xml:space="preserve"> </w:t>
      </w:r>
      <w:r w:rsidR="00474B94" w:rsidRPr="00C92AB9">
        <w:rPr>
          <w:bCs/>
          <w:sz w:val="22"/>
          <w:szCs w:val="22"/>
        </w:rPr>
        <w:t xml:space="preserve">as </w:t>
      </w:r>
      <w:proofErr w:type="spellStart"/>
      <w:r w:rsidR="00474B94" w:rsidRPr="00C92AB9">
        <w:rPr>
          <w:bCs/>
          <w:sz w:val="22"/>
          <w:szCs w:val="22"/>
        </w:rPr>
        <w:t>r</w:t>
      </w:r>
      <w:r w:rsidR="00773DF4" w:rsidRPr="00C92AB9">
        <w:rPr>
          <w:bCs/>
          <w:sz w:val="22"/>
          <w:szCs w:val="22"/>
        </w:rPr>
        <w:t>edistribution</w:t>
      </w:r>
      <w:proofErr w:type="spellEnd"/>
      <w:r w:rsidR="00773DF4" w:rsidRPr="00C92AB9">
        <w:rPr>
          <w:bCs/>
          <w:sz w:val="22"/>
          <w:szCs w:val="22"/>
        </w:rPr>
        <w:t xml:space="preserve"> of </w:t>
      </w:r>
      <w:proofErr w:type="spellStart"/>
      <w:r w:rsidR="00773DF4" w:rsidRPr="00C92AB9">
        <w:rPr>
          <w:bCs/>
          <w:sz w:val="22"/>
          <w:szCs w:val="22"/>
        </w:rPr>
        <w:t>caring</w:t>
      </w:r>
      <w:proofErr w:type="spellEnd"/>
      <w:r w:rsidR="00773DF4" w:rsidRPr="00C92AB9">
        <w:rPr>
          <w:bCs/>
          <w:sz w:val="22"/>
          <w:szCs w:val="22"/>
        </w:rPr>
        <w:t xml:space="preserve"> time </w:t>
      </w:r>
      <w:proofErr w:type="spellStart"/>
      <w:r w:rsidR="00773DF4" w:rsidRPr="00C92AB9">
        <w:rPr>
          <w:bCs/>
          <w:sz w:val="22"/>
          <w:szCs w:val="22"/>
        </w:rPr>
        <w:t>between</w:t>
      </w:r>
      <w:proofErr w:type="spellEnd"/>
      <w:r w:rsidR="00773DF4" w:rsidRPr="00C92AB9">
        <w:rPr>
          <w:bCs/>
          <w:sz w:val="22"/>
          <w:szCs w:val="22"/>
        </w:rPr>
        <w:t xml:space="preserve"> men </w:t>
      </w:r>
      <w:proofErr w:type="spellStart"/>
      <w:r w:rsidR="00773DF4" w:rsidRPr="00C92AB9">
        <w:rPr>
          <w:bCs/>
          <w:sz w:val="22"/>
          <w:szCs w:val="22"/>
        </w:rPr>
        <w:t>and</w:t>
      </w:r>
      <w:proofErr w:type="spellEnd"/>
      <w:r w:rsidR="00773DF4" w:rsidRPr="00C92AB9">
        <w:rPr>
          <w:bCs/>
          <w:sz w:val="22"/>
          <w:szCs w:val="22"/>
        </w:rPr>
        <w:t xml:space="preserve"> </w:t>
      </w:r>
      <w:proofErr w:type="spellStart"/>
      <w:r w:rsidR="00773DF4" w:rsidRPr="00C92AB9">
        <w:rPr>
          <w:bCs/>
          <w:sz w:val="22"/>
          <w:szCs w:val="22"/>
        </w:rPr>
        <w:t>women</w:t>
      </w:r>
      <w:proofErr w:type="spellEnd"/>
      <w:r w:rsidR="00773DF4" w:rsidRPr="00C92AB9">
        <w:rPr>
          <w:bCs/>
          <w:sz w:val="22"/>
          <w:szCs w:val="22"/>
        </w:rPr>
        <w:t>,</w:t>
      </w:r>
      <w:r w:rsidR="007A667B" w:rsidRPr="00C92AB9">
        <w:rPr>
          <w:bCs/>
          <w:sz w:val="22"/>
          <w:szCs w:val="22"/>
        </w:rPr>
        <w:t xml:space="preserve"> </w:t>
      </w:r>
      <w:proofErr w:type="spellStart"/>
      <w:r w:rsidR="007A667B" w:rsidRPr="00C92AB9">
        <w:rPr>
          <w:bCs/>
          <w:sz w:val="22"/>
          <w:szCs w:val="22"/>
        </w:rPr>
        <w:t>with</w:t>
      </w:r>
      <w:proofErr w:type="spellEnd"/>
      <w:r w:rsidR="007A667B" w:rsidRPr="00C92AB9">
        <w:rPr>
          <w:bCs/>
          <w:sz w:val="22"/>
          <w:szCs w:val="22"/>
        </w:rPr>
        <w:t xml:space="preserve"> a </w:t>
      </w:r>
      <w:proofErr w:type="spellStart"/>
      <w:r w:rsidR="007A667B" w:rsidRPr="00C92AB9">
        <w:rPr>
          <w:bCs/>
          <w:sz w:val="22"/>
          <w:szCs w:val="22"/>
        </w:rPr>
        <w:t>clear</w:t>
      </w:r>
      <w:proofErr w:type="spellEnd"/>
      <w:r w:rsidR="007A667B" w:rsidRPr="00C92AB9">
        <w:rPr>
          <w:bCs/>
          <w:sz w:val="22"/>
          <w:szCs w:val="22"/>
        </w:rPr>
        <w:t xml:space="preserve"> </w:t>
      </w:r>
      <w:proofErr w:type="spellStart"/>
      <w:r w:rsidR="007A667B" w:rsidRPr="00C92AB9">
        <w:rPr>
          <w:bCs/>
          <w:sz w:val="22"/>
          <w:szCs w:val="22"/>
        </w:rPr>
        <w:t>policy</w:t>
      </w:r>
      <w:proofErr w:type="spellEnd"/>
      <w:r w:rsidR="007A667B" w:rsidRPr="00C92AB9">
        <w:rPr>
          <w:bCs/>
          <w:sz w:val="22"/>
          <w:szCs w:val="22"/>
        </w:rPr>
        <w:t xml:space="preserve"> </w:t>
      </w:r>
      <w:proofErr w:type="spellStart"/>
      <w:r w:rsidR="007A667B" w:rsidRPr="00C92AB9">
        <w:rPr>
          <w:bCs/>
          <w:sz w:val="22"/>
          <w:szCs w:val="22"/>
        </w:rPr>
        <w:t>objective</w:t>
      </w:r>
      <w:proofErr w:type="spellEnd"/>
      <w:r w:rsidR="007A667B" w:rsidRPr="00C92AB9">
        <w:rPr>
          <w:bCs/>
          <w:sz w:val="22"/>
          <w:szCs w:val="22"/>
        </w:rPr>
        <w:t xml:space="preserve"> of </w:t>
      </w:r>
      <w:proofErr w:type="spellStart"/>
      <w:r w:rsidR="007A667B" w:rsidRPr="00C92AB9">
        <w:rPr>
          <w:bCs/>
          <w:sz w:val="22"/>
          <w:szCs w:val="22"/>
        </w:rPr>
        <w:t>gender</w:t>
      </w:r>
      <w:proofErr w:type="spellEnd"/>
      <w:r w:rsidR="007A667B" w:rsidRPr="00C92AB9">
        <w:rPr>
          <w:bCs/>
          <w:sz w:val="22"/>
          <w:szCs w:val="22"/>
        </w:rPr>
        <w:t xml:space="preserve"> </w:t>
      </w:r>
      <w:proofErr w:type="spellStart"/>
      <w:r w:rsidR="007A667B" w:rsidRPr="00C92AB9">
        <w:rPr>
          <w:bCs/>
          <w:sz w:val="22"/>
          <w:szCs w:val="22"/>
        </w:rPr>
        <w:t>equality</w:t>
      </w:r>
      <w:proofErr w:type="spellEnd"/>
      <w:r w:rsidR="007A667B" w:rsidRPr="00C92AB9">
        <w:rPr>
          <w:bCs/>
          <w:sz w:val="22"/>
          <w:szCs w:val="22"/>
        </w:rPr>
        <w:t xml:space="preserve">. </w:t>
      </w:r>
      <w:r w:rsidR="00FF71FE" w:rsidRPr="00C92AB9">
        <w:rPr>
          <w:sz w:val="22"/>
          <w:szCs w:val="22"/>
          <w:lang w:val="en-US"/>
        </w:rPr>
        <w:t>The paper shows, however, that c</w:t>
      </w:r>
      <w:r w:rsidRPr="00C92AB9">
        <w:rPr>
          <w:sz w:val="22"/>
          <w:szCs w:val="22"/>
          <w:lang w:val="en-US"/>
        </w:rPr>
        <w:t xml:space="preserve">ounteracting these positive </w:t>
      </w:r>
      <w:proofErr w:type="gramStart"/>
      <w:r w:rsidRPr="00C92AB9">
        <w:rPr>
          <w:sz w:val="22"/>
          <w:szCs w:val="22"/>
          <w:lang w:val="en-US"/>
        </w:rPr>
        <w:t>developments,</w:t>
      </w:r>
      <w:proofErr w:type="gramEnd"/>
      <w:r w:rsidRPr="00C92AB9">
        <w:rPr>
          <w:sz w:val="22"/>
          <w:szCs w:val="22"/>
          <w:lang w:val="en-US"/>
        </w:rPr>
        <w:t xml:space="preserve"> has been the economic crisis of the Eu</w:t>
      </w:r>
      <w:r w:rsidR="002C43FA" w:rsidRPr="00C92AB9">
        <w:rPr>
          <w:sz w:val="22"/>
          <w:szCs w:val="22"/>
          <w:lang w:val="en-US"/>
        </w:rPr>
        <w:t>ro zone</w:t>
      </w:r>
      <w:r w:rsidR="00474B94" w:rsidRPr="00C92AB9">
        <w:rPr>
          <w:sz w:val="22"/>
          <w:szCs w:val="22"/>
          <w:lang w:val="en-US"/>
        </w:rPr>
        <w:t xml:space="preserve"> combined with </w:t>
      </w:r>
      <w:r w:rsidR="005A66CE" w:rsidRPr="00C92AB9">
        <w:rPr>
          <w:sz w:val="22"/>
          <w:szCs w:val="22"/>
          <w:lang w:val="en-US"/>
        </w:rPr>
        <w:t xml:space="preserve">political regime </w:t>
      </w:r>
      <w:r w:rsidR="00325121" w:rsidRPr="00C92AB9">
        <w:rPr>
          <w:sz w:val="22"/>
          <w:szCs w:val="22"/>
          <w:lang w:val="en-US"/>
        </w:rPr>
        <w:t>shift</w:t>
      </w:r>
      <w:r w:rsidR="00474B94" w:rsidRPr="00C92AB9">
        <w:rPr>
          <w:sz w:val="22"/>
          <w:szCs w:val="22"/>
          <w:lang w:val="en-US"/>
        </w:rPr>
        <w:t xml:space="preserve"> to a more socially conservative government</w:t>
      </w:r>
      <w:r w:rsidR="007A667B" w:rsidRPr="00C92AB9">
        <w:rPr>
          <w:sz w:val="22"/>
          <w:szCs w:val="22"/>
          <w:lang w:val="en-US"/>
        </w:rPr>
        <w:t xml:space="preserve">. </w:t>
      </w:r>
      <w:proofErr w:type="spellStart"/>
      <w:r w:rsidR="00A6300D" w:rsidRPr="00C92AB9">
        <w:rPr>
          <w:bCs/>
          <w:sz w:val="22"/>
          <w:szCs w:val="22"/>
        </w:rPr>
        <w:t>The</w:t>
      </w:r>
      <w:proofErr w:type="spellEnd"/>
      <w:r w:rsidR="00A6300D" w:rsidRPr="00C92AB9">
        <w:rPr>
          <w:bCs/>
          <w:sz w:val="22"/>
          <w:szCs w:val="22"/>
        </w:rPr>
        <w:t xml:space="preserve"> </w:t>
      </w:r>
      <w:proofErr w:type="spellStart"/>
      <w:r w:rsidR="005A66CE" w:rsidRPr="00C92AB9">
        <w:rPr>
          <w:bCs/>
          <w:sz w:val="22"/>
          <w:szCs w:val="22"/>
        </w:rPr>
        <w:t>authors</w:t>
      </w:r>
      <w:proofErr w:type="spellEnd"/>
      <w:r w:rsidR="005A66CE" w:rsidRPr="00C92AB9">
        <w:rPr>
          <w:bCs/>
          <w:sz w:val="22"/>
          <w:szCs w:val="22"/>
        </w:rPr>
        <w:t xml:space="preserve"> </w:t>
      </w:r>
      <w:proofErr w:type="spellStart"/>
      <w:r w:rsidR="00A6300D" w:rsidRPr="00C92AB9">
        <w:rPr>
          <w:bCs/>
          <w:sz w:val="22"/>
          <w:szCs w:val="22"/>
        </w:rPr>
        <w:t>discuss</w:t>
      </w:r>
      <w:proofErr w:type="spellEnd"/>
      <w:r w:rsidR="00A6300D" w:rsidRPr="00C92AB9">
        <w:rPr>
          <w:bCs/>
          <w:sz w:val="22"/>
          <w:szCs w:val="22"/>
        </w:rPr>
        <w:t xml:space="preserve"> </w:t>
      </w:r>
      <w:proofErr w:type="spellStart"/>
      <w:r w:rsidR="00A6300D" w:rsidRPr="00C92AB9">
        <w:rPr>
          <w:bCs/>
          <w:sz w:val="22"/>
          <w:szCs w:val="22"/>
        </w:rPr>
        <w:t>the</w:t>
      </w:r>
      <w:proofErr w:type="spellEnd"/>
      <w:r w:rsidR="00A6300D" w:rsidRPr="00C92AB9">
        <w:rPr>
          <w:bCs/>
          <w:sz w:val="22"/>
          <w:szCs w:val="22"/>
        </w:rPr>
        <w:t xml:space="preserve"> </w:t>
      </w:r>
      <w:proofErr w:type="spellStart"/>
      <w:r w:rsidR="00734E6B" w:rsidRPr="00C92AB9">
        <w:rPr>
          <w:rStyle w:val="hps"/>
          <w:sz w:val="22"/>
          <w:szCs w:val="22"/>
        </w:rPr>
        <w:t>changes</w:t>
      </w:r>
      <w:proofErr w:type="spellEnd"/>
      <w:r w:rsidR="00734E6B" w:rsidRPr="00C92AB9">
        <w:rPr>
          <w:rStyle w:val="hps"/>
          <w:sz w:val="22"/>
          <w:szCs w:val="22"/>
        </w:rPr>
        <w:t xml:space="preserve"> in </w:t>
      </w:r>
      <w:proofErr w:type="spellStart"/>
      <w:r w:rsidR="00734E6B" w:rsidRPr="00C92AB9">
        <w:rPr>
          <w:rStyle w:val="hps"/>
          <w:sz w:val="22"/>
          <w:szCs w:val="22"/>
        </w:rPr>
        <w:t>the</w:t>
      </w:r>
      <w:proofErr w:type="spellEnd"/>
      <w:r w:rsidR="00734E6B" w:rsidRPr="00C92AB9">
        <w:rPr>
          <w:rStyle w:val="hps"/>
          <w:sz w:val="22"/>
          <w:szCs w:val="22"/>
        </w:rPr>
        <w:t xml:space="preserve"> </w:t>
      </w:r>
      <w:proofErr w:type="spellStart"/>
      <w:r w:rsidR="00734E6B" w:rsidRPr="00C92AB9">
        <w:rPr>
          <w:rStyle w:val="hps"/>
          <w:sz w:val="22"/>
          <w:szCs w:val="22"/>
        </w:rPr>
        <w:t>organization</w:t>
      </w:r>
      <w:proofErr w:type="spellEnd"/>
      <w:r w:rsidR="00734E6B" w:rsidRPr="00C92AB9">
        <w:rPr>
          <w:rStyle w:val="hps"/>
          <w:sz w:val="22"/>
          <w:szCs w:val="22"/>
        </w:rPr>
        <w:t xml:space="preserve"> of </w:t>
      </w:r>
      <w:proofErr w:type="spellStart"/>
      <w:r w:rsidR="00734E6B" w:rsidRPr="00C92AB9">
        <w:rPr>
          <w:rStyle w:val="hps"/>
          <w:sz w:val="22"/>
          <w:szCs w:val="22"/>
        </w:rPr>
        <w:t>care</w:t>
      </w:r>
      <w:proofErr w:type="spellEnd"/>
      <w:r w:rsidR="00734E6B" w:rsidRPr="00C92AB9">
        <w:rPr>
          <w:rStyle w:val="hps"/>
          <w:sz w:val="22"/>
          <w:szCs w:val="22"/>
        </w:rPr>
        <w:t xml:space="preserve"> </w:t>
      </w:r>
      <w:proofErr w:type="spellStart"/>
      <w:r w:rsidR="00734E6B" w:rsidRPr="00C92AB9">
        <w:rPr>
          <w:rStyle w:val="hps"/>
          <w:sz w:val="22"/>
          <w:szCs w:val="22"/>
        </w:rPr>
        <w:t>work</w:t>
      </w:r>
      <w:proofErr w:type="spellEnd"/>
      <w:r w:rsidR="00734E6B" w:rsidRPr="00C92AB9">
        <w:rPr>
          <w:rStyle w:val="hps"/>
          <w:sz w:val="22"/>
          <w:szCs w:val="22"/>
        </w:rPr>
        <w:t xml:space="preserve"> </w:t>
      </w:r>
      <w:proofErr w:type="spellStart"/>
      <w:r w:rsidR="00734E6B" w:rsidRPr="00C92AB9">
        <w:rPr>
          <w:rStyle w:val="hps"/>
          <w:sz w:val="22"/>
          <w:szCs w:val="22"/>
        </w:rPr>
        <w:t>and</w:t>
      </w:r>
      <w:proofErr w:type="spellEnd"/>
      <w:r w:rsidR="00734E6B" w:rsidRPr="00C92AB9">
        <w:rPr>
          <w:rStyle w:val="hps"/>
          <w:sz w:val="22"/>
          <w:szCs w:val="22"/>
        </w:rPr>
        <w:t xml:space="preserve"> </w:t>
      </w:r>
      <w:proofErr w:type="spellStart"/>
      <w:r w:rsidR="00734E6B" w:rsidRPr="00C92AB9">
        <w:rPr>
          <w:rStyle w:val="hps"/>
          <w:sz w:val="22"/>
          <w:szCs w:val="22"/>
        </w:rPr>
        <w:t>argue</w:t>
      </w:r>
      <w:proofErr w:type="spellEnd"/>
      <w:r w:rsidR="00734E6B" w:rsidRPr="00C92AB9">
        <w:rPr>
          <w:rStyle w:val="hps"/>
          <w:sz w:val="22"/>
          <w:szCs w:val="22"/>
        </w:rPr>
        <w:t xml:space="preserve"> </w:t>
      </w:r>
      <w:proofErr w:type="spellStart"/>
      <w:r w:rsidR="00734E6B" w:rsidRPr="00C92AB9">
        <w:rPr>
          <w:rStyle w:val="hps"/>
          <w:sz w:val="22"/>
          <w:szCs w:val="22"/>
        </w:rPr>
        <w:t>that</w:t>
      </w:r>
      <w:proofErr w:type="spellEnd"/>
      <w:r w:rsidR="00734E6B" w:rsidRPr="00C92AB9">
        <w:rPr>
          <w:rStyle w:val="hps"/>
          <w:sz w:val="22"/>
          <w:szCs w:val="22"/>
        </w:rPr>
        <w:t xml:space="preserve">, </w:t>
      </w:r>
      <w:proofErr w:type="spellStart"/>
      <w:r w:rsidR="00734E6B" w:rsidRPr="00C92AB9">
        <w:rPr>
          <w:rStyle w:val="hps"/>
          <w:sz w:val="22"/>
          <w:szCs w:val="22"/>
        </w:rPr>
        <w:t>for</w:t>
      </w:r>
      <w:proofErr w:type="spellEnd"/>
      <w:r w:rsidR="00734E6B" w:rsidRPr="00C92AB9">
        <w:rPr>
          <w:rStyle w:val="hps"/>
          <w:sz w:val="22"/>
          <w:szCs w:val="22"/>
        </w:rPr>
        <w:t xml:space="preserve"> </w:t>
      </w:r>
      <w:proofErr w:type="spellStart"/>
      <w:r w:rsidR="00734E6B" w:rsidRPr="00C92AB9">
        <w:rPr>
          <w:rStyle w:val="hps"/>
          <w:sz w:val="22"/>
          <w:szCs w:val="22"/>
        </w:rPr>
        <w:t>some</w:t>
      </w:r>
      <w:proofErr w:type="spellEnd"/>
      <w:r w:rsidR="00734E6B" w:rsidRPr="00C92AB9">
        <w:rPr>
          <w:rStyle w:val="hps"/>
          <w:sz w:val="22"/>
          <w:szCs w:val="22"/>
        </w:rPr>
        <w:t xml:space="preserve"> </w:t>
      </w:r>
      <w:proofErr w:type="spellStart"/>
      <w:r w:rsidR="00734E6B" w:rsidRPr="00C92AB9">
        <w:rPr>
          <w:rStyle w:val="hps"/>
          <w:sz w:val="22"/>
          <w:szCs w:val="22"/>
        </w:rPr>
        <w:t>women</w:t>
      </w:r>
      <w:proofErr w:type="spellEnd"/>
      <w:r w:rsidR="00734E6B" w:rsidRPr="00C92AB9">
        <w:rPr>
          <w:rStyle w:val="hps"/>
          <w:sz w:val="22"/>
          <w:szCs w:val="22"/>
        </w:rPr>
        <w:t xml:space="preserve">, </w:t>
      </w:r>
      <w:proofErr w:type="spellStart"/>
      <w:r w:rsidR="00734E6B" w:rsidRPr="00C92AB9">
        <w:rPr>
          <w:rStyle w:val="hps"/>
          <w:sz w:val="22"/>
          <w:szCs w:val="22"/>
        </w:rPr>
        <w:t>the</w:t>
      </w:r>
      <w:proofErr w:type="spellEnd"/>
      <w:r w:rsidR="00734E6B" w:rsidRPr="00C92AB9">
        <w:rPr>
          <w:rStyle w:val="hps"/>
          <w:sz w:val="22"/>
          <w:szCs w:val="22"/>
        </w:rPr>
        <w:t xml:space="preserve"> </w:t>
      </w:r>
      <w:proofErr w:type="spellStart"/>
      <w:r w:rsidR="00734E6B" w:rsidRPr="00C92AB9">
        <w:rPr>
          <w:rStyle w:val="hps"/>
          <w:sz w:val="22"/>
          <w:szCs w:val="22"/>
        </w:rPr>
        <w:t>crisis</w:t>
      </w:r>
      <w:proofErr w:type="spellEnd"/>
      <w:r w:rsidR="00734E6B" w:rsidRPr="00C92AB9">
        <w:rPr>
          <w:rStyle w:val="hps"/>
          <w:sz w:val="22"/>
          <w:szCs w:val="22"/>
        </w:rPr>
        <w:t xml:space="preserve"> has </w:t>
      </w:r>
      <w:proofErr w:type="spellStart"/>
      <w:r w:rsidR="00734E6B" w:rsidRPr="00C92AB9">
        <w:rPr>
          <w:rStyle w:val="hps"/>
          <w:sz w:val="22"/>
          <w:szCs w:val="22"/>
        </w:rPr>
        <w:t>implied</w:t>
      </w:r>
      <w:proofErr w:type="spellEnd"/>
      <w:r w:rsidR="00734E6B" w:rsidRPr="00C92AB9">
        <w:rPr>
          <w:rStyle w:val="hps"/>
          <w:sz w:val="22"/>
          <w:szCs w:val="22"/>
        </w:rPr>
        <w:t xml:space="preserve"> an </w:t>
      </w:r>
      <w:proofErr w:type="spellStart"/>
      <w:r w:rsidR="00734E6B" w:rsidRPr="00C92AB9">
        <w:rPr>
          <w:rStyle w:val="hps"/>
          <w:sz w:val="22"/>
          <w:szCs w:val="22"/>
        </w:rPr>
        <w:t>intensification</w:t>
      </w:r>
      <w:proofErr w:type="spellEnd"/>
      <w:r w:rsidR="00734E6B" w:rsidRPr="00C92AB9">
        <w:rPr>
          <w:rStyle w:val="hps"/>
          <w:sz w:val="22"/>
          <w:szCs w:val="22"/>
        </w:rPr>
        <w:t xml:space="preserve"> of </w:t>
      </w:r>
      <w:proofErr w:type="spellStart"/>
      <w:r w:rsidR="00734E6B" w:rsidRPr="00C92AB9">
        <w:rPr>
          <w:rStyle w:val="hps"/>
          <w:sz w:val="22"/>
          <w:szCs w:val="22"/>
        </w:rPr>
        <w:t>both</w:t>
      </w:r>
      <w:proofErr w:type="spellEnd"/>
      <w:r w:rsidR="00734E6B" w:rsidRPr="00C92AB9">
        <w:rPr>
          <w:rStyle w:val="hps"/>
          <w:sz w:val="22"/>
          <w:szCs w:val="22"/>
        </w:rPr>
        <w:t xml:space="preserve"> </w:t>
      </w:r>
      <w:proofErr w:type="spellStart"/>
      <w:r w:rsidR="00734E6B" w:rsidRPr="00C92AB9">
        <w:rPr>
          <w:rStyle w:val="hps"/>
          <w:sz w:val="22"/>
          <w:szCs w:val="22"/>
        </w:rPr>
        <w:t>childcare</w:t>
      </w:r>
      <w:proofErr w:type="spellEnd"/>
      <w:r w:rsidR="00734E6B" w:rsidRPr="00C92AB9">
        <w:rPr>
          <w:rStyle w:val="hps"/>
          <w:sz w:val="22"/>
          <w:szCs w:val="22"/>
        </w:rPr>
        <w:t xml:space="preserve"> </w:t>
      </w:r>
      <w:proofErr w:type="spellStart"/>
      <w:r w:rsidR="00734E6B" w:rsidRPr="00C92AB9">
        <w:rPr>
          <w:rStyle w:val="hps"/>
          <w:sz w:val="22"/>
          <w:szCs w:val="22"/>
        </w:rPr>
        <w:t>and</w:t>
      </w:r>
      <w:proofErr w:type="spellEnd"/>
      <w:r w:rsidR="00734E6B" w:rsidRPr="00C92AB9">
        <w:rPr>
          <w:rStyle w:val="hps"/>
          <w:sz w:val="22"/>
          <w:szCs w:val="22"/>
        </w:rPr>
        <w:t xml:space="preserve"> </w:t>
      </w:r>
      <w:proofErr w:type="spellStart"/>
      <w:r w:rsidR="00734E6B" w:rsidRPr="00C92AB9">
        <w:rPr>
          <w:rStyle w:val="hps"/>
          <w:sz w:val="22"/>
          <w:szCs w:val="22"/>
        </w:rPr>
        <w:t>elderly</w:t>
      </w:r>
      <w:proofErr w:type="spellEnd"/>
      <w:r w:rsidR="00734E6B" w:rsidRPr="00C92AB9">
        <w:rPr>
          <w:rStyle w:val="hps"/>
          <w:sz w:val="22"/>
          <w:szCs w:val="22"/>
        </w:rPr>
        <w:t xml:space="preserve"> </w:t>
      </w:r>
      <w:proofErr w:type="spellStart"/>
      <w:r w:rsidR="00734E6B" w:rsidRPr="00C92AB9">
        <w:rPr>
          <w:rStyle w:val="hps"/>
          <w:sz w:val="22"/>
          <w:szCs w:val="22"/>
        </w:rPr>
        <w:t>care</w:t>
      </w:r>
      <w:proofErr w:type="spellEnd"/>
      <w:r w:rsidR="005A66CE" w:rsidRPr="00C92AB9">
        <w:rPr>
          <w:rStyle w:val="hps"/>
          <w:sz w:val="22"/>
          <w:szCs w:val="22"/>
        </w:rPr>
        <w:t>,</w:t>
      </w:r>
      <w:r w:rsidR="00734E6B" w:rsidRPr="00C92AB9">
        <w:rPr>
          <w:rStyle w:val="hps"/>
          <w:sz w:val="22"/>
          <w:szCs w:val="22"/>
        </w:rPr>
        <w:t xml:space="preserve"> </w:t>
      </w:r>
      <w:proofErr w:type="spellStart"/>
      <w:r w:rsidR="00734E6B" w:rsidRPr="00C92AB9">
        <w:rPr>
          <w:rStyle w:val="hps"/>
          <w:sz w:val="22"/>
          <w:szCs w:val="22"/>
        </w:rPr>
        <w:t>while</w:t>
      </w:r>
      <w:proofErr w:type="spellEnd"/>
      <w:r w:rsidR="00734E6B" w:rsidRPr="00C92AB9">
        <w:rPr>
          <w:rStyle w:val="hps"/>
          <w:sz w:val="22"/>
          <w:szCs w:val="22"/>
        </w:rPr>
        <w:t xml:space="preserve"> </w:t>
      </w:r>
      <w:proofErr w:type="spellStart"/>
      <w:r w:rsidR="005A66CE" w:rsidRPr="00C92AB9">
        <w:rPr>
          <w:rStyle w:val="hps"/>
          <w:sz w:val="22"/>
          <w:szCs w:val="22"/>
        </w:rPr>
        <w:t>for</w:t>
      </w:r>
      <w:proofErr w:type="spellEnd"/>
      <w:r w:rsidR="005A66CE" w:rsidRPr="00C92AB9">
        <w:rPr>
          <w:rStyle w:val="hps"/>
          <w:sz w:val="22"/>
          <w:szCs w:val="22"/>
        </w:rPr>
        <w:t xml:space="preserve"> </w:t>
      </w:r>
      <w:proofErr w:type="spellStart"/>
      <w:r w:rsidR="005A66CE" w:rsidRPr="00C92AB9">
        <w:rPr>
          <w:rStyle w:val="hps"/>
          <w:sz w:val="22"/>
          <w:szCs w:val="22"/>
        </w:rPr>
        <w:t>others</w:t>
      </w:r>
      <w:proofErr w:type="spellEnd"/>
      <w:r w:rsidR="005A66CE" w:rsidRPr="00C92AB9">
        <w:rPr>
          <w:rStyle w:val="hps"/>
          <w:sz w:val="22"/>
          <w:szCs w:val="22"/>
        </w:rPr>
        <w:t xml:space="preserve"> – </w:t>
      </w:r>
      <w:proofErr w:type="spellStart"/>
      <w:r w:rsidR="005A66CE" w:rsidRPr="00C92AB9">
        <w:rPr>
          <w:rStyle w:val="hps"/>
          <w:sz w:val="22"/>
          <w:szCs w:val="22"/>
        </w:rPr>
        <w:t>particularly</w:t>
      </w:r>
      <w:proofErr w:type="spellEnd"/>
      <w:r w:rsidR="005A66CE" w:rsidRPr="00C92AB9">
        <w:rPr>
          <w:rStyle w:val="hps"/>
          <w:sz w:val="22"/>
          <w:szCs w:val="22"/>
        </w:rPr>
        <w:t xml:space="preserve"> </w:t>
      </w:r>
      <w:proofErr w:type="spellStart"/>
      <w:r w:rsidR="005A66CE" w:rsidRPr="00C92AB9">
        <w:rPr>
          <w:rStyle w:val="hps"/>
          <w:sz w:val="22"/>
          <w:szCs w:val="22"/>
        </w:rPr>
        <w:t>among</w:t>
      </w:r>
      <w:proofErr w:type="spellEnd"/>
      <w:r w:rsidR="005A66CE" w:rsidRPr="00C92AB9">
        <w:rPr>
          <w:rStyle w:val="hps"/>
          <w:sz w:val="22"/>
          <w:szCs w:val="22"/>
        </w:rPr>
        <w:t xml:space="preserve"> </w:t>
      </w:r>
      <w:proofErr w:type="spellStart"/>
      <w:r w:rsidR="005A66CE" w:rsidRPr="00C92AB9">
        <w:rPr>
          <w:rStyle w:val="hps"/>
          <w:sz w:val="22"/>
          <w:szCs w:val="22"/>
        </w:rPr>
        <w:t>low</w:t>
      </w:r>
      <w:proofErr w:type="spellEnd"/>
      <w:r w:rsidR="005A66CE" w:rsidRPr="00C92AB9">
        <w:rPr>
          <w:rStyle w:val="hps"/>
          <w:sz w:val="22"/>
          <w:szCs w:val="22"/>
        </w:rPr>
        <w:t xml:space="preserve"> </w:t>
      </w:r>
      <w:proofErr w:type="spellStart"/>
      <w:r w:rsidR="005A66CE" w:rsidRPr="00C92AB9">
        <w:rPr>
          <w:rStyle w:val="hps"/>
          <w:sz w:val="22"/>
          <w:szCs w:val="22"/>
        </w:rPr>
        <w:t>income</w:t>
      </w:r>
      <w:proofErr w:type="spellEnd"/>
      <w:r w:rsidR="005A66CE" w:rsidRPr="00C92AB9">
        <w:rPr>
          <w:rStyle w:val="hps"/>
          <w:sz w:val="22"/>
          <w:szCs w:val="22"/>
        </w:rPr>
        <w:t xml:space="preserve"> </w:t>
      </w:r>
      <w:proofErr w:type="spellStart"/>
      <w:r w:rsidR="005A66CE" w:rsidRPr="00C92AB9">
        <w:rPr>
          <w:rStyle w:val="hps"/>
          <w:sz w:val="22"/>
          <w:szCs w:val="22"/>
        </w:rPr>
        <w:t>families</w:t>
      </w:r>
      <w:proofErr w:type="spellEnd"/>
      <w:r w:rsidR="005A66CE" w:rsidRPr="00C92AB9">
        <w:rPr>
          <w:rStyle w:val="hps"/>
          <w:sz w:val="22"/>
          <w:szCs w:val="22"/>
        </w:rPr>
        <w:t xml:space="preserve"> – </w:t>
      </w:r>
      <w:proofErr w:type="spellStart"/>
      <w:r w:rsidR="00734E6B" w:rsidRPr="00C92AB9">
        <w:rPr>
          <w:rStyle w:val="hps"/>
          <w:sz w:val="22"/>
          <w:szCs w:val="22"/>
        </w:rPr>
        <w:t>there</w:t>
      </w:r>
      <w:proofErr w:type="spellEnd"/>
      <w:r w:rsidR="00734E6B" w:rsidRPr="00C92AB9">
        <w:rPr>
          <w:rStyle w:val="hps"/>
          <w:sz w:val="22"/>
          <w:szCs w:val="22"/>
        </w:rPr>
        <w:t xml:space="preserve"> has </w:t>
      </w:r>
      <w:proofErr w:type="spellStart"/>
      <w:r w:rsidR="00734E6B" w:rsidRPr="00C92AB9">
        <w:rPr>
          <w:rStyle w:val="hps"/>
          <w:sz w:val="22"/>
          <w:szCs w:val="22"/>
        </w:rPr>
        <w:t>also</w:t>
      </w:r>
      <w:proofErr w:type="spellEnd"/>
      <w:r w:rsidR="00734E6B" w:rsidRPr="00C92AB9">
        <w:rPr>
          <w:rStyle w:val="hps"/>
          <w:sz w:val="22"/>
          <w:szCs w:val="22"/>
        </w:rPr>
        <w:t xml:space="preserve"> </w:t>
      </w:r>
      <w:proofErr w:type="spellStart"/>
      <w:r w:rsidR="00734E6B" w:rsidRPr="00C92AB9">
        <w:rPr>
          <w:rStyle w:val="hps"/>
          <w:sz w:val="22"/>
          <w:szCs w:val="22"/>
        </w:rPr>
        <w:t>been</w:t>
      </w:r>
      <w:proofErr w:type="spellEnd"/>
      <w:r w:rsidR="00734E6B" w:rsidRPr="00C92AB9">
        <w:rPr>
          <w:rStyle w:val="hps"/>
          <w:sz w:val="22"/>
          <w:szCs w:val="22"/>
        </w:rPr>
        <w:t xml:space="preserve"> a </w:t>
      </w:r>
      <w:proofErr w:type="spellStart"/>
      <w:r w:rsidR="00734E6B" w:rsidRPr="00C92AB9">
        <w:rPr>
          <w:rStyle w:val="hps"/>
          <w:sz w:val="22"/>
          <w:szCs w:val="22"/>
        </w:rPr>
        <w:t>convergence</w:t>
      </w:r>
      <w:proofErr w:type="spellEnd"/>
      <w:r w:rsidR="00734E6B" w:rsidRPr="00C92AB9">
        <w:rPr>
          <w:rStyle w:val="hps"/>
          <w:sz w:val="22"/>
          <w:szCs w:val="22"/>
        </w:rPr>
        <w:t xml:space="preserve"> in </w:t>
      </w:r>
      <w:proofErr w:type="spellStart"/>
      <w:r w:rsidR="00734E6B" w:rsidRPr="00C92AB9">
        <w:rPr>
          <w:rStyle w:val="hps"/>
          <w:sz w:val="22"/>
          <w:szCs w:val="22"/>
        </w:rPr>
        <w:t>the</w:t>
      </w:r>
      <w:proofErr w:type="spellEnd"/>
      <w:r w:rsidR="00734E6B" w:rsidRPr="00C92AB9">
        <w:rPr>
          <w:rStyle w:val="hps"/>
          <w:sz w:val="22"/>
          <w:szCs w:val="22"/>
        </w:rPr>
        <w:t xml:space="preserve"> </w:t>
      </w:r>
      <w:proofErr w:type="spellStart"/>
      <w:r w:rsidR="00734E6B" w:rsidRPr="00C92AB9">
        <w:rPr>
          <w:rStyle w:val="hps"/>
          <w:sz w:val="22"/>
          <w:szCs w:val="22"/>
        </w:rPr>
        <w:t>distribution</w:t>
      </w:r>
      <w:proofErr w:type="spellEnd"/>
      <w:r w:rsidR="00734E6B" w:rsidRPr="00C92AB9">
        <w:rPr>
          <w:rStyle w:val="hps"/>
          <w:sz w:val="22"/>
          <w:szCs w:val="22"/>
        </w:rPr>
        <w:t xml:space="preserve"> of </w:t>
      </w:r>
      <w:proofErr w:type="spellStart"/>
      <w:r w:rsidR="00734E6B" w:rsidRPr="00C92AB9">
        <w:rPr>
          <w:rStyle w:val="hps"/>
          <w:sz w:val="22"/>
          <w:szCs w:val="22"/>
        </w:rPr>
        <w:t>caretime</w:t>
      </w:r>
      <w:proofErr w:type="spellEnd"/>
      <w:r w:rsidR="00734E6B" w:rsidRPr="00C92AB9">
        <w:rPr>
          <w:rStyle w:val="hps"/>
          <w:sz w:val="22"/>
          <w:szCs w:val="22"/>
        </w:rPr>
        <w:t xml:space="preserve"> </w:t>
      </w:r>
      <w:proofErr w:type="spellStart"/>
      <w:r w:rsidR="00734E6B" w:rsidRPr="00C92AB9">
        <w:rPr>
          <w:rStyle w:val="hps"/>
          <w:sz w:val="22"/>
          <w:szCs w:val="22"/>
        </w:rPr>
        <w:t>between</w:t>
      </w:r>
      <w:proofErr w:type="spellEnd"/>
      <w:r w:rsidR="00734E6B" w:rsidRPr="00C92AB9">
        <w:rPr>
          <w:rStyle w:val="hps"/>
          <w:sz w:val="22"/>
          <w:szCs w:val="22"/>
        </w:rPr>
        <w:t xml:space="preserve"> men </w:t>
      </w:r>
      <w:proofErr w:type="spellStart"/>
      <w:r w:rsidR="00734E6B" w:rsidRPr="00C92AB9">
        <w:rPr>
          <w:rStyle w:val="hps"/>
          <w:sz w:val="22"/>
          <w:szCs w:val="22"/>
        </w:rPr>
        <w:t>and</w:t>
      </w:r>
      <w:proofErr w:type="spellEnd"/>
      <w:r w:rsidR="00734E6B" w:rsidRPr="00C92AB9">
        <w:rPr>
          <w:rStyle w:val="hps"/>
          <w:sz w:val="22"/>
          <w:szCs w:val="22"/>
        </w:rPr>
        <w:t xml:space="preserve"> </w:t>
      </w:r>
      <w:proofErr w:type="spellStart"/>
      <w:r w:rsidR="00734E6B" w:rsidRPr="00C92AB9">
        <w:rPr>
          <w:rStyle w:val="hps"/>
          <w:sz w:val="22"/>
          <w:szCs w:val="22"/>
        </w:rPr>
        <w:t>women</w:t>
      </w:r>
      <w:proofErr w:type="spellEnd"/>
      <w:r w:rsidR="00734E6B" w:rsidRPr="00C92AB9">
        <w:rPr>
          <w:rStyle w:val="hps"/>
          <w:sz w:val="22"/>
          <w:szCs w:val="22"/>
        </w:rPr>
        <w:t xml:space="preserve">. </w:t>
      </w:r>
      <w:proofErr w:type="spellStart"/>
      <w:r w:rsidR="00474B94" w:rsidRPr="00C92AB9">
        <w:rPr>
          <w:rStyle w:val="hps"/>
          <w:sz w:val="22"/>
          <w:szCs w:val="22"/>
        </w:rPr>
        <w:t>Hence</w:t>
      </w:r>
      <w:proofErr w:type="spellEnd"/>
      <w:r w:rsidR="006D0EDB" w:rsidRPr="00C92AB9">
        <w:rPr>
          <w:sz w:val="22"/>
          <w:szCs w:val="22"/>
        </w:rPr>
        <w:t xml:space="preserve"> </w:t>
      </w:r>
      <w:proofErr w:type="spellStart"/>
      <w:r w:rsidR="006D0EDB" w:rsidRPr="00C92AB9">
        <w:rPr>
          <w:sz w:val="22"/>
          <w:szCs w:val="22"/>
        </w:rPr>
        <w:t>the</w:t>
      </w:r>
      <w:proofErr w:type="spellEnd"/>
      <w:r w:rsidR="006D0EDB" w:rsidRPr="00C92AB9">
        <w:rPr>
          <w:sz w:val="22"/>
          <w:szCs w:val="22"/>
        </w:rPr>
        <w:t xml:space="preserve"> </w:t>
      </w:r>
      <w:proofErr w:type="spellStart"/>
      <w:r w:rsidR="007A667B" w:rsidRPr="00C92AB9">
        <w:rPr>
          <w:sz w:val="22"/>
          <w:szCs w:val="22"/>
        </w:rPr>
        <w:t>economic</w:t>
      </w:r>
      <w:proofErr w:type="spellEnd"/>
      <w:r w:rsidR="007A667B" w:rsidRPr="00C92AB9">
        <w:rPr>
          <w:sz w:val="22"/>
          <w:szCs w:val="22"/>
        </w:rPr>
        <w:t xml:space="preserve"> </w:t>
      </w:r>
      <w:proofErr w:type="spellStart"/>
      <w:r w:rsidR="007A667B" w:rsidRPr="00C92AB9">
        <w:rPr>
          <w:sz w:val="22"/>
          <w:szCs w:val="22"/>
        </w:rPr>
        <w:t>crisis</w:t>
      </w:r>
      <w:proofErr w:type="spellEnd"/>
      <w:r w:rsidR="007A667B" w:rsidRPr="00C92AB9">
        <w:rPr>
          <w:sz w:val="22"/>
          <w:szCs w:val="22"/>
        </w:rPr>
        <w:t xml:space="preserve"> </w:t>
      </w:r>
      <w:r w:rsidR="00474B94" w:rsidRPr="00C92AB9">
        <w:rPr>
          <w:sz w:val="22"/>
          <w:szCs w:val="22"/>
        </w:rPr>
        <w:t xml:space="preserve">has </w:t>
      </w:r>
      <w:proofErr w:type="spellStart"/>
      <w:r w:rsidR="00474B94" w:rsidRPr="00C92AB9">
        <w:rPr>
          <w:sz w:val="22"/>
          <w:szCs w:val="22"/>
        </w:rPr>
        <w:t>resulted</w:t>
      </w:r>
      <w:proofErr w:type="spellEnd"/>
      <w:r w:rsidR="00474B94" w:rsidRPr="00C92AB9">
        <w:rPr>
          <w:sz w:val="22"/>
          <w:szCs w:val="22"/>
        </w:rPr>
        <w:t xml:space="preserve"> in </w:t>
      </w:r>
      <w:proofErr w:type="spellStart"/>
      <w:r w:rsidR="007A667B" w:rsidRPr="00C92AB9">
        <w:rPr>
          <w:sz w:val="22"/>
          <w:szCs w:val="22"/>
        </w:rPr>
        <w:t>some</w:t>
      </w:r>
      <w:proofErr w:type="spellEnd"/>
      <w:r w:rsidR="007A667B" w:rsidRPr="00C92AB9">
        <w:rPr>
          <w:sz w:val="22"/>
          <w:szCs w:val="22"/>
        </w:rPr>
        <w:t xml:space="preserve"> </w:t>
      </w:r>
      <w:proofErr w:type="spellStart"/>
      <w:r w:rsidR="007A667B" w:rsidRPr="00C92AB9">
        <w:rPr>
          <w:sz w:val="22"/>
          <w:szCs w:val="22"/>
        </w:rPr>
        <w:t>contradictory</w:t>
      </w:r>
      <w:proofErr w:type="spellEnd"/>
      <w:r w:rsidR="007A667B" w:rsidRPr="00C92AB9">
        <w:rPr>
          <w:sz w:val="22"/>
          <w:szCs w:val="22"/>
        </w:rPr>
        <w:t xml:space="preserve"> </w:t>
      </w:r>
      <w:proofErr w:type="spellStart"/>
      <w:r w:rsidR="007A667B" w:rsidRPr="00C92AB9">
        <w:rPr>
          <w:sz w:val="22"/>
          <w:szCs w:val="22"/>
        </w:rPr>
        <w:t>tendencies</w:t>
      </w:r>
      <w:proofErr w:type="spellEnd"/>
      <w:r w:rsidR="007A667B" w:rsidRPr="00C92AB9">
        <w:rPr>
          <w:sz w:val="22"/>
          <w:szCs w:val="22"/>
        </w:rPr>
        <w:t xml:space="preserve"> in </w:t>
      </w:r>
      <w:proofErr w:type="spellStart"/>
      <w:r w:rsidR="007A667B" w:rsidRPr="00C92AB9">
        <w:rPr>
          <w:sz w:val="22"/>
          <w:szCs w:val="22"/>
        </w:rPr>
        <w:t>terms</w:t>
      </w:r>
      <w:proofErr w:type="spellEnd"/>
      <w:r w:rsidR="007A667B" w:rsidRPr="00C92AB9">
        <w:rPr>
          <w:sz w:val="22"/>
          <w:szCs w:val="22"/>
        </w:rPr>
        <w:t xml:space="preserve"> of </w:t>
      </w:r>
      <w:proofErr w:type="spellStart"/>
      <w:r w:rsidR="007A667B" w:rsidRPr="00C92AB9">
        <w:rPr>
          <w:sz w:val="22"/>
          <w:szCs w:val="22"/>
        </w:rPr>
        <w:t>gender</w:t>
      </w:r>
      <w:proofErr w:type="spellEnd"/>
      <w:r w:rsidR="007A667B" w:rsidRPr="00C92AB9">
        <w:rPr>
          <w:sz w:val="22"/>
          <w:szCs w:val="22"/>
        </w:rPr>
        <w:t xml:space="preserve"> </w:t>
      </w:r>
      <w:proofErr w:type="spellStart"/>
      <w:r w:rsidR="007A667B" w:rsidRPr="00C92AB9">
        <w:rPr>
          <w:sz w:val="22"/>
          <w:szCs w:val="22"/>
        </w:rPr>
        <w:t>equality</w:t>
      </w:r>
      <w:proofErr w:type="spellEnd"/>
      <w:r w:rsidR="007A667B" w:rsidRPr="00C92AB9">
        <w:rPr>
          <w:sz w:val="22"/>
          <w:szCs w:val="22"/>
        </w:rPr>
        <w:t>.</w:t>
      </w:r>
      <w:r w:rsidR="00474B94" w:rsidRPr="00C92AB9">
        <w:rPr>
          <w:sz w:val="22"/>
          <w:szCs w:val="22"/>
        </w:rPr>
        <w:t xml:space="preserve"> </w:t>
      </w:r>
      <w:proofErr w:type="spellStart"/>
      <w:r w:rsidR="00325121" w:rsidRPr="00C92AB9">
        <w:rPr>
          <w:sz w:val="22"/>
          <w:szCs w:val="22"/>
        </w:rPr>
        <w:t>What</w:t>
      </w:r>
      <w:proofErr w:type="spellEnd"/>
      <w:r w:rsidR="00325121" w:rsidRPr="00C92AB9">
        <w:rPr>
          <w:sz w:val="22"/>
          <w:szCs w:val="22"/>
        </w:rPr>
        <w:t xml:space="preserve"> </w:t>
      </w:r>
      <w:proofErr w:type="spellStart"/>
      <w:r w:rsidR="00325121" w:rsidRPr="00C92AB9">
        <w:rPr>
          <w:sz w:val="22"/>
          <w:szCs w:val="22"/>
        </w:rPr>
        <w:t>the</w:t>
      </w:r>
      <w:proofErr w:type="spellEnd"/>
      <w:r w:rsidR="00325121" w:rsidRPr="00C92AB9">
        <w:rPr>
          <w:sz w:val="22"/>
          <w:szCs w:val="22"/>
        </w:rPr>
        <w:t xml:space="preserve"> </w:t>
      </w:r>
      <w:proofErr w:type="spellStart"/>
      <w:r w:rsidR="00325121" w:rsidRPr="00C92AB9">
        <w:rPr>
          <w:sz w:val="22"/>
          <w:szCs w:val="22"/>
        </w:rPr>
        <w:t>paper</w:t>
      </w:r>
      <w:proofErr w:type="spellEnd"/>
      <w:r w:rsidR="00325121" w:rsidRPr="00C92AB9">
        <w:rPr>
          <w:sz w:val="22"/>
          <w:szCs w:val="22"/>
        </w:rPr>
        <w:t xml:space="preserve"> </w:t>
      </w:r>
      <w:proofErr w:type="spellStart"/>
      <w:r w:rsidR="00325121" w:rsidRPr="00C92AB9">
        <w:rPr>
          <w:sz w:val="22"/>
          <w:szCs w:val="22"/>
        </w:rPr>
        <w:t>reveals</w:t>
      </w:r>
      <w:proofErr w:type="spellEnd"/>
      <w:r w:rsidR="00325121" w:rsidRPr="00C92AB9">
        <w:rPr>
          <w:sz w:val="22"/>
          <w:szCs w:val="22"/>
        </w:rPr>
        <w:t xml:space="preserve"> </w:t>
      </w:r>
      <w:proofErr w:type="spellStart"/>
      <w:r w:rsidR="00325121" w:rsidRPr="00C92AB9">
        <w:rPr>
          <w:sz w:val="22"/>
          <w:szCs w:val="22"/>
        </w:rPr>
        <w:t>are</w:t>
      </w:r>
      <w:proofErr w:type="spellEnd"/>
      <w:r w:rsidR="00E83471" w:rsidRPr="00C92AB9">
        <w:rPr>
          <w:sz w:val="22"/>
          <w:szCs w:val="22"/>
        </w:rPr>
        <w:t xml:space="preserve"> </w:t>
      </w:r>
      <w:proofErr w:type="spellStart"/>
      <w:r w:rsidR="00E83471" w:rsidRPr="00C92AB9">
        <w:rPr>
          <w:sz w:val="22"/>
          <w:szCs w:val="22"/>
        </w:rPr>
        <w:t>the</w:t>
      </w:r>
      <w:proofErr w:type="spellEnd"/>
      <w:r w:rsidR="00E83471" w:rsidRPr="00C92AB9">
        <w:rPr>
          <w:sz w:val="22"/>
          <w:szCs w:val="22"/>
        </w:rPr>
        <w:t xml:space="preserve"> </w:t>
      </w:r>
      <w:proofErr w:type="spellStart"/>
      <w:r w:rsidR="00E83471" w:rsidRPr="00C92AB9">
        <w:rPr>
          <w:sz w:val="22"/>
          <w:szCs w:val="22"/>
        </w:rPr>
        <w:t>complex</w:t>
      </w:r>
      <w:proofErr w:type="spellEnd"/>
      <w:r w:rsidR="00E83471" w:rsidRPr="00C92AB9">
        <w:rPr>
          <w:sz w:val="22"/>
          <w:szCs w:val="22"/>
        </w:rPr>
        <w:t xml:space="preserve"> mix of de-</w:t>
      </w:r>
      <w:proofErr w:type="spellStart"/>
      <w:r w:rsidR="00E83471" w:rsidRPr="00C92AB9">
        <w:rPr>
          <w:sz w:val="22"/>
          <w:szCs w:val="22"/>
        </w:rPr>
        <w:t>familization</w:t>
      </w:r>
      <w:proofErr w:type="spellEnd"/>
      <w:r w:rsidR="00E83471" w:rsidRPr="00C92AB9">
        <w:rPr>
          <w:sz w:val="22"/>
          <w:szCs w:val="22"/>
        </w:rPr>
        <w:t xml:space="preserve"> </w:t>
      </w:r>
      <w:proofErr w:type="spellStart"/>
      <w:r w:rsidR="00E83471" w:rsidRPr="00C92AB9">
        <w:rPr>
          <w:sz w:val="22"/>
          <w:szCs w:val="22"/>
        </w:rPr>
        <w:t>and</w:t>
      </w:r>
      <w:proofErr w:type="spellEnd"/>
      <w:r w:rsidR="00E83471" w:rsidRPr="00C92AB9">
        <w:rPr>
          <w:sz w:val="22"/>
          <w:szCs w:val="22"/>
        </w:rPr>
        <w:t xml:space="preserve"> re-</w:t>
      </w:r>
      <w:proofErr w:type="spellStart"/>
      <w:r w:rsidR="00E83471" w:rsidRPr="00C92AB9">
        <w:rPr>
          <w:sz w:val="22"/>
          <w:szCs w:val="22"/>
        </w:rPr>
        <w:t>familization</w:t>
      </w:r>
      <w:proofErr w:type="spellEnd"/>
      <w:r w:rsidR="00E83471" w:rsidRPr="00C92AB9">
        <w:rPr>
          <w:sz w:val="22"/>
          <w:szCs w:val="22"/>
        </w:rPr>
        <w:t xml:space="preserve"> </w:t>
      </w:r>
      <w:proofErr w:type="spellStart"/>
      <w:r w:rsidR="00E83471" w:rsidRPr="00C92AB9">
        <w:rPr>
          <w:sz w:val="22"/>
          <w:szCs w:val="22"/>
        </w:rPr>
        <w:t>processes</w:t>
      </w:r>
      <w:proofErr w:type="spellEnd"/>
      <w:r w:rsidR="00E83471" w:rsidRPr="00C92AB9">
        <w:rPr>
          <w:sz w:val="22"/>
          <w:szCs w:val="22"/>
        </w:rPr>
        <w:t xml:space="preserve">, </w:t>
      </w:r>
      <w:proofErr w:type="spellStart"/>
      <w:r w:rsidR="00E83471" w:rsidRPr="00C92AB9">
        <w:rPr>
          <w:sz w:val="22"/>
          <w:szCs w:val="22"/>
        </w:rPr>
        <w:t>and</w:t>
      </w:r>
      <w:proofErr w:type="spellEnd"/>
      <w:r w:rsidR="00325121" w:rsidRPr="00C92AB9">
        <w:rPr>
          <w:sz w:val="22"/>
          <w:szCs w:val="22"/>
        </w:rPr>
        <w:t xml:space="preserve"> </w:t>
      </w:r>
      <w:proofErr w:type="spellStart"/>
      <w:r w:rsidR="00325121" w:rsidRPr="00C92AB9">
        <w:rPr>
          <w:sz w:val="22"/>
          <w:szCs w:val="22"/>
        </w:rPr>
        <w:t>the</w:t>
      </w:r>
      <w:proofErr w:type="spellEnd"/>
      <w:r w:rsidR="00325121" w:rsidRPr="00C92AB9">
        <w:rPr>
          <w:sz w:val="22"/>
          <w:szCs w:val="22"/>
        </w:rPr>
        <w:t xml:space="preserve"> </w:t>
      </w:r>
      <w:proofErr w:type="spellStart"/>
      <w:r w:rsidR="00325121" w:rsidRPr="00C92AB9">
        <w:rPr>
          <w:sz w:val="22"/>
          <w:szCs w:val="22"/>
        </w:rPr>
        <w:t>differential</w:t>
      </w:r>
      <w:proofErr w:type="spellEnd"/>
      <w:r w:rsidR="00325121" w:rsidRPr="00C92AB9">
        <w:rPr>
          <w:sz w:val="22"/>
          <w:szCs w:val="22"/>
        </w:rPr>
        <w:t xml:space="preserve"> </w:t>
      </w:r>
      <w:proofErr w:type="spellStart"/>
      <w:r w:rsidR="00325121" w:rsidRPr="00C92AB9">
        <w:rPr>
          <w:sz w:val="22"/>
          <w:szCs w:val="22"/>
        </w:rPr>
        <w:t>outcomes</w:t>
      </w:r>
      <w:proofErr w:type="spellEnd"/>
      <w:r w:rsidR="00325121" w:rsidRPr="00C92AB9">
        <w:rPr>
          <w:sz w:val="22"/>
          <w:szCs w:val="22"/>
        </w:rPr>
        <w:t xml:space="preserve"> of de-</w:t>
      </w:r>
      <w:proofErr w:type="spellStart"/>
      <w:r w:rsidR="00325121" w:rsidRPr="00C92AB9">
        <w:rPr>
          <w:sz w:val="22"/>
          <w:szCs w:val="22"/>
        </w:rPr>
        <w:t>familization</w:t>
      </w:r>
      <w:proofErr w:type="spellEnd"/>
      <w:r w:rsidR="00325121" w:rsidRPr="00C92AB9">
        <w:rPr>
          <w:sz w:val="22"/>
          <w:szCs w:val="22"/>
        </w:rPr>
        <w:t xml:space="preserve"> </w:t>
      </w:r>
      <w:proofErr w:type="spellStart"/>
      <w:r w:rsidR="00325121" w:rsidRPr="00C92AB9">
        <w:rPr>
          <w:sz w:val="22"/>
          <w:szCs w:val="22"/>
        </w:rPr>
        <w:t>policies</w:t>
      </w:r>
      <w:proofErr w:type="spellEnd"/>
      <w:r w:rsidR="00325121" w:rsidRPr="00C92AB9">
        <w:rPr>
          <w:sz w:val="22"/>
          <w:szCs w:val="22"/>
        </w:rPr>
        <w:t xml:space="preserve"> </w:t>
      </w:r>
      <w:proofErr w:type="spellStart"/>
      <w:r w:rsidR="00325121" w:rsidRPr="00C92AB9">
        <w:rPr>
          <w:sz w:val="22"/>
          <w:szCs w:val="22"/>
        </w:rPr>
        <w:t>amongst</w:t>
      </w:r>
      <w:proofErr w:type="spellEnd"/>
      <w:r w:rsidR="00325121" w:rsidRPr="00C92AB9">
        <w:rPr>
          <w:sz w:val="22"/>
          <w:szCs w:val="22"/>
        </w:rPr>
        <w:t xml:space="preserve"> </w:t>
      </w:r>
      <w:proofErr w:type="spellStart"/>
      <w:r w:rsidR="00325121" w:rsidRPr="00C92AB9">
        <w:rPr>
          <w:sz w:val="22"/>
          <w:szCs w:val="22"/>
        </w:rPr>
        <w:t>different</w:t>
      </w:r>
      <w:proofErr w:type="spellEnd"/>
      <w:r w:rsidR="00325121" w:rsidRPr="00C92AB9">
        <w:rPr>
          <w:sz w:val="22"/>
          <w:szCs w:val="22"/>
        </w:rPr>
        <w:t xml:space="preserve"> </w:t>
      </w:r>
      <w:proofErr w:type="spellStart"/>
      <w:r w:rsidR="00325121" w:rsidRPr="00C92AB9">
        <w:rPr>
          <w:sz w:val="22"/>
          <w:szCs w:val="22"/>
        </w:rPr>
        <w:t>economic</w:t>
      </w:r>
      <w:proofErr w:type="spellEnd"/>
      <w:r w:rsidR="00325121" w:rsidRPr="00C92AB9">
        <w:rPr>
          <w:sz w:val="22"/>
          <w:szCs w:val="22"/>
        </w:rPr>
        <w:t xml:space="preserve"> </w:t>
      </w:r>
      <w:proofErr w:type="spellStart"/>
      <w:r w:rsidR="00325121" w:rsidRPr="00C92AB9">
        <w:rPr>
          <w:sz w:val="22"/>
          <w:szCs w:val="22"/>
        </w:rPr>
        <w:t>classes</w:t>
      </w:r>
      <w:proofErr w:type="spellEnd"/>
      <w:r w:rsidR="00325121" w:rsidRPr="00C92AB9">
        <w:rPr>
          <w:sz w:val="22"/>
          <w:szCs w:val="22"/>
        </w:rPr>
        <w:t xml:space="preserve">. </w:t>
      </w:r>
      <w:r w:rsidR="002514DA" w:rsidRPr="00C92AB9">
        <w:rPr>
          <w:rFonts w:asciiTheme="majorHAnsi" w:hAnsiTheme="majorHAnsi"/>
          <w:b/>
          <w:i/>
          <w:sz w:val="22"/>
          <w:szCs w:val="22"/>
        </w:rPr>
        <w:t>(</w:t>
      </w:r>
      <w:proofErr w:type="spellStart"/>
      <w:r w:rsidR="002514DA" w:rsidRPr="00C92AB9">
        <w:rPr>
          <w:rFonts w:asciiTheme="majorHAnsi" w:hAnsiTheme="majorHAnsi" w:cs="Arial"/>
          <w:b/>
          <w:i/>
          <w:sz w:val="22"/>
          <w:szCs w:val="22"/>
        </w:rPr>
        <w:t>Lourdes</w:t>
      </w:r>
      <w:proofErr w:type="spellEnd"/>
      <w:r w:rsidR="002514DA" w:rsidRPr="00C92AB9">
        <w:rPr>
          <w:rFonts w:asciiTheme="majorHAnsi" w:hAnsiTheme="majorHAnsi" w:cs="Arial"/>
          <w:b/>
          <w:i/>
          <w:sz w:val="22"/>
          <w:szCs w:val="22"/>
        </w:rPr>
        <w:t xml:space="preserve"> </w:t>
      </w:r>
      <w:proofErr w:type="spellStart"/>
      <w:r w:rsidR="002514DA" w:rsidRPr="00C92AB9">
        <w:rPr>
          <w:rFonts w:asciiTheme="majorHAnsi" w:hAnsiTheme="majorHAnsi" w:cs="Arial"/>
          <w:b/>
          <w:i/>
          <w:sz w:val="22"/>
          <w:szCs w:val="22"/>
        </w:rPr>
        <w:t>Benería</w:t>
      </w:r>
      <w:proofErr w:type="spellEnd"/>
      <w:r w:rsidR="002514DA" w:rsidRPr="00C92AB9">
        <w:rPr>
          <w:rFonts w:asciiTheme="majorHAnsi" w:hAnsiTheme="majorHAnsi" w:cs="Arial"/>
          <w:b/>
          <w:i/>
          <w:sz w:val="22"/>
          <w:szCs w:val="22"/>
        </w:rPr>
        <w:t xml:space="preserve">, Cornell </w:t>
      </w:r>
      <w:proofErr w:type="spellStart"/>
      <w:r w:rsidR="002514DA" w:rsidRPr="00C92AB9">
        <w:rPr>
          <w:rFonts w:asciiTheme="majorHAnsi" w:hAnsiTheme="majorHAnsi" w:cs="Arial"/>
          <w:b/>
          <w:i/>
          <w:sz w:val="22"/>
          <w:szCs w:val="22"/>
        </w:rPr>
        <w:t>University</w:t>
      </w:r>
      <w:proofErr w:type="spellEnd"/>
      <w:r w:rsidR="002514DA" w:rsidRPr="00C92AB9">
        <w:rPr>
          <w:rFonts w:asciiTheme="majorHAnsi" w:hAnsiTheme="majorHAnsi" w:cs="Arial"/>
          <w:b/>
          <w:i/>
          <w:sz w:val="22"/>
          <w:szCs w:val="22"/>
        </w:rPr>
        <w:t xml:space="preserve">, USA </w:t>
      </w:r>
      <w:proofErr w:type="spellStart"/>
      <w:r w:rsidR="002514DA" w:rsidRPr="00C92AB9">
        <w:rPr>
          <w:rFonts w:asciiTheme="majorHAnsi" w:hAnsiTheme="majorHAnsi" w:cs="Arial"/>
          <w:b/>
          <w:i/>
          <w:sz w:val="22"/>
          <w:szCs w:val="22"/>
        </w:rPr>
        <w:t>and</w:t>
      </w:r>
      <w:proofErr w:type="spellEnd"/>
      <w:r w:rsidR="002514DA" w:rsidRPr="00C92AB9">
        <w:rPr>
          <w:rFonts w:asciiTheme="majorHAnsi" w:hAnsiTheme="majorHAnsi" w:cs="Arial"/>
          <w:b/>
          <w:i/>
          <w:sz w:val="22"/>
          <w:szCs w:val="22"/>
        </w:rPr>
        <w:t xml:space="preserve"> Maria </w:t>
      </w:r>
      <w:proofErr w:type="spellStart"/>
      <w:r w:rsidR="002514DA" w:rsidRPr="00C92AB9">
        <w:rPr>
          <w:rFonts w:asciiTheme="majorHAnsi" w:hAnsiTheme="majorHAnsi" w:cs="Arial"/>
          <w:b/>
          <w:i/>
          <w:sz w:val="22"/>
          <w:szCs w:val="22"/>
        </w:rPr>
        <w:t>Martinez-Iglesias</w:t>
      </w:r>
      <w:proofErr w:type="spellEnd"/>
      <w:r w:rsidR="002514DA" w:rsidRPr="00C92AB9">
        <w:rPr>
          <w:rFonts w:asciiTheme="majorHAnsi" w:hAnsiTheme="majorHAnsi" w:cs="Arial"/>
          <w:b/>
          <w:i/>
          <w:sz w:val="22"/>
          <w:szCs w:val="22"/>
        </w:rPr>
        <w:t xml:space="preserve">, </w:t>
      </w:r>
      <w:proofErr w:type="spellStart"/>
      <w:r w:rsidR="002514DA" w:rsidRPr="00C92AB9">
        <w:rPr>
          <w:rFonts w:asciiTheme="majorHAnsi" w:hAnsiTheme="majorHAnsi" w:cs="Arial"/>
          <w:b/>
          <w:i/>
          <w:sz w:val="22"/>
          <w:szCs w:val="22"/>
        </w:rPr>
        <w:t>Universitat</w:t>
      </w:r>
      <w:proofErr w:type="spellEnd"/>
      <w:r w:rsidR="002514DA" w:rsidRPr="00C92AB9">
        <w:rPr>
          <w:rFonts w:asciiTheme="majorHAnsi" w:hAnsiTheme="majorHAnsi" w:cs="Arial"/>
          <w:b/>
          <w:i/>
          <w:sz w:val="22"/>
          <w:szCs w:val="22"/>
        </w:rPr>
        <w:t xml:space="preserve"> </w:t>
      </w:r>
      <w:proofErr w:type="spellStart"/>
      <w:r w:rsidR="002514DA" w:rsidRPr="00C92AB9">
        <w:rPr>
          <w:rFonts w:asciiTheme="majorHAnsi" w:hAnsiTheme="majorHAnsi" w:cs="Arial"/>
          <w:b/>
          <w:i/>
          <w:sz w:val="22"/>
          <w:szCs w:val="22"/>
        </w:rPr>
        <w:t>Rovira</w:t>
      </w:r>
      <w:proofErr w:type="spellEnd"/>
      <w:r w:rsidR="002514DA" w:rsidRPr="00C92AB9">
        <w:rPr>
          <w:rFonts w:asciiTheme="majorHAnsi" w:hAnsiTheme="majorHAnsi" w:cs="Arial"/>
          <w:b/>
          <w:i/>
          <w:sz w:val="22"/>
          <w:szCs w:val="22"/>
        </w:rPr>
        <w:t xml:space="preserve"> i </w:t>
      </w:r>
      <w:proofErr w:type="spellStart"/>
      <w:r w:rsidR="002514DA" w:rsidRPr="00C92AB9">
        <w:rPr>
          <w:rFonts w:asciiTheme="majorHAnsi" w:hAnsiTheme="majorHAnsi" w:cs="Arial"/>
          <w:b/>
          <w:i/>
          <w:sz w:val="22"/>
          <w:szCs w:val="22"/>
        </w:rPr>
        <w:t>Virgili</w:t>
      </w:r>
      <w:proofErr w:type="spellEnd"/>
      <w:r w:rsidR="002514DA" w:rsidRPr="00C92AB9">
        <w:rPr>
          <w:rFonts w:asciiTheme="majorHAnsi" w:hAnsiTheme="majorHAnsi" w:cs="Arial"/>
          <w:b/>
          <w:i/>
          <w:sz w:val="22"/>
          <w:szCs w:val="22"/>
        </w:rPr>
        <w:t xml:space="preserve">, </w:t>
      </w:r>
      <w:proofErr w:type="spellStart"/>
      <w:r w:rsidR="002514DA" w:rsidRPr="00C92AB9">
        <w:rPr>
          <w:rFonts w:asciiTheme="majorHAnsi" w:hAnsiTheme="majorHAnsi" w:cs="Arial"/>
          <w:b/>
          <w:i/>
          <w:sz w:val="22"/>
          <w:szCs w:val="22"/>
        </w:rPr>
        <w:t>Spain</w:t>
      </w:r>
      <w:proofErr w:type="spellEnd"/>
      <w:r w:rsidR="002514DA" w:rsidRPr="00C92AB9">
        <w:rPr>
          <w:rFonts w:asciiTheme="majorHAnsi" w:hAnsiTheme="majorHAnsi" w:cs="Arial"/>
          <w:b/>
          <w:i/>
          <w:sz w:val="22"/>
          <w:szCs w:val="22"/>
        </w:rPr>
        <w:t>)</w:t>
      </w:r>
    </w:p>
    <w:p w14:paraId="6B044CAB" w14:textId="72835788" w:rsidR="002F6273" w:rsidRPr="00C92AB9" w:rsidRDefault="00FF71FE" w:rsidP="003C3733">
      <w:pPr>
        <w:autoSpaceDE w:val="0"/>
        <w:autoSpaceDN w:val="0"/>
        <w:adjustRightInd w:val="0"/>
        <w:spacing w:after="120"/>
        <w:ind w:firstLine="708"/>
        <w:jc w:val="both"/>
        <w:rPr>
          <w:rFonts w:asciiTheme="majorHAnsi" w:hAnsiTheme="majorHAnsi"/>
          <w:b/>
          <w:i/>
          <w:sz w:val="22"/>
          <w:szCs w:val="22"/>
          <w:lang w:val="en-US"/>
        </w:rPr>
      </w:pPr>
      <w:r w:rsidRPr="00C92AB9">
        <w:rPr>
          <w:sz w:val="22"/>
          <w:szCs w:val="22"/>
          <w:lang w:val="en-US"/>
        </w:rPr>
        <w:t xml:space="preserve">The paper on </w:t>
      </w:r>
      <w:r w:rsidR="002F6273" w:rsidRPr="00C92AB9">
        <w:rPr>
          <w:b/>
          <w:i/>
          <w:sz w:val="22"/>
          <w:szCs w:val="22"/>
          <w:lang w:val="en-US"/>
        </w:rPr>
        <w:t xml:space="preserve">South Korea </w:t>
      </w:r>
      <w:r w:rsidR="00254AD6" w:rsidRPr="00C92AB9">
        <w:rPr>
          <w:b/>
          <w:i/>
          <w:sz w:val="22"/>
          <w:szCs w:val="22"/>
          <w:lang w:val="en-US"/>
        </w:rPr>
        <w:t>by Peng</w:t>
      </w:r>
      <w:r w:rsidR="00254AD6" w:rsidRPr="00C92AB9">
        <w:rPr>
          <w:sz w:val="22"/>
          <w:szCs w:val="22"/>
          <w:lang w:val="en-US"/>
        </w:rPr>
        <w:t xml:space="preserve"> </w:t>
      </w:r>
      <w:r w:rsidR="002F6273" w:rsidRPr="00C92AB9">
        <w:rPr>
          <w:sz w:val="22"/>
          <w:szCs w:val="22"/>
          <w:lang w:val="en-US"/>
        </w:rPr>
        <w:t xml:space="preserve">frames the emergence of the public policy debate on work-family balance in Korea in the context of the demographic crisis combined with the Asian economic crisis </w:t>
      </w:r>
      <w:r w:rsidR="008E69A2" w:rsidRPr="00C92AB9">
        <w:rPr>
          <w:sz w:val="22"/>
          <w:szCs w:val="22"/>
          <w:lang w:val="en-US"/>
        </w:rPr>
        <w:t xml:space="preserve">of </w:t>
      </w:r>
      <w:r w:rsidR="002F6273" w:rsidRPr="00C92AB9">
        <w:rPr>
          <w:sz w:val="22"/>
          <w:szCs w:val="22"/>
          <w:lang w:val="en-US"/>
        </w:rPr>
        <w:t>1997</w:t>
      </w:r>
      <w:r w:rsidR="008E69A2" w:rsidRPr="00C92AB9">
        <w:rPr>
          <w:sz w:val="22"/>
          <w:szCs w:val="22"/>
          <w:lang w:val="en-US"/>
        </w:rPr>
        <w:t>/98</w:t>
      </w:r>
      <w:r w:rsidR="00F12121" w:rsidRPr="00C92AB9">
        <w:rPr>
          <w:sz w:val="22"/>
          <w:szCs w:val="22"/>
          <w:lang w:val="en-US"/>
        </w:rPr>
        <w:t xml:space="preserve"> and the 2008 f</w:t>
      </w:r>
      <w:r w:rsidR="00E83471" w:rsidRPr="00C92AB9">
        <w:rPr>
          <w:sz w:val="22"/>
          <w:szCs w:val="22"/>
          <w:lang w:val="en-US"/>
        </w:rPr>
        <w:t>inancial crisis</w:t>
      </w:r>
      <w:r w:rsidR="002F6273" w:rsidRPr="00C92AB9">
        <w:rPr>
          <w:sz w:val="22"/>
          <w:szCs w:val="22"/>
          <w:lang w:val="en-US"/>
        </w:rPr>
        <w:t>. The successive governments</w:t>
      </w:r>
      <w:r w:rsidR="00325121" w:rsidRPr="00C92AB9">
        <w:rPr>
          <w:sz w:val="22"/>
          <w:szCs w:val="22"/>
          <w:lang w:val="en-US"/>
        </w:rPr>
        <w:t xml:space="preserve"> </w:t>
      </w:r>
      <w:r w:rsidR="002F6273" w:rsidRPr="00C92AB9">
        <w:rPr>
          <w:sz w:val="22"/>
          <w:szCs w:val="22"/>
          <w:lang w:val="en-US"/>
        </w:rPr>
        <w:t>in Korea</w:t>
      </w:r>
      <w:r w:rsidR="00325121" w:rsidRPr="00C92AB9">
        <w:rPr>
          <w:sz w:val="22"/>
          <w:szCs w:val="22"/>
          <w:lang w:val="en-US"/>
        </w:rPr>
        <w:t xml:space="preserve"> – both progressive and conservative – </w:t>
      </w:r>
      <w:r w:rsidR="00E83471" w:rsidRPr="00C92AB9">
        <w:rPr>
          <w:sz w:val="22"/>
          <w:szCs w:val="22"/>
          <w:lang w:val="en-US"/>
        </w:rPr>
        <w:t>since 1998 have</w:t>
      </w:r>
      <w:r w:rsidR="002F6273" w:rsidRPr="00C92AB9">
        <w:rPr>
          <w:sz w:val="22"/>
          <w:szCs w:val="22"/>
          <w:lang w:val="en-US"/>
        </w:rPr>
        <w:t xml:space="preserve"> promoted </w:t>
      </w:r>
      <w:r w:rsidR="00E83471" w:rsidRPr="00C92AB9">
        <w:rPr>
          <w:sz w:val="22"/>
          <w:szCs w:val="22"/>
          <w:lang w:val="en-US"/>
        </w:rPr>
        <w:t>social</w:t>
      </w:r>
      <w:r w:rsidR="002F6273" w:rsidRPr="00C92AB9">
        <w:rPr>
          <w:sz w:val="22"/>
          <w:szCs w:val="22"/>
          <w:lang w:val="en-US"/>
        </w:rPr>
        <w:t xml:space="preserve"> care </w:t>
      </w:r>
      <w:r w:rsidR="00E83471" w:rsidRPr="00C92AB9">
        <w:rPr>
          <w:sz w:val="22"/>
          <w:szCs w:val="22"/>
          <w:lang w:val="en-US"/>
        </w:rPr>
        <w:t xml:space="preserve">expansion </w:t>
      </w:r>
      <w:r w:rsidR="002F6273" w:rsidRPr="00C92AB9">
        <w:rPr>
          <w:sz w:val="22"/>
          <w:szCs w:val="22"/>
          <w:lang w:val="en-US"/>
        </w:rPr>
        <w:t xml:space="preserve">as a win-win </w:t>
      </w:r>
      <w:r w:rsidR="008E69A2" w:rsidRPr="00C92AB9">
        <w:rPr>
          <w:sz w:val="22"/>
          <w:szCs w:val="22"/>
          <w:lang w:val="en-US"/>
        </w:rPr>
        <w:t xml:space="preserve">social-economic </w:t>
      </w:r>
      <w:r w:rsidR="002F6273" w:rsidRPr="00C92AB9">
        <w:rPr>
          <w:sz w:val="22"/>
          <w:szCs w:val="22"/>
          <w:lang w:val="en-US"/>
        </w:rPr>
        <w:t xml:space="preserve">strategy. This was put forth as a social investment which was expected to create </w:t>
      </w:r>
      <w:r w:rsidR="00325121" w:rsidRPr="00C92AB9">
        <w:rPr>
          <w:sz w:val="22"/>
          <w:szCs w:val="22"/>
          <w:lang w:val="en-US"/>
        </w:rPr>
        <w:t>jobs</w:t>
      </w:r>
      <w:r w:rsidR="002F6273" w:rsidRPr="00C92AB9">
        <w:rPr>
          <w:sz w:val="22"/>
          <w:szCs w:val="22"/>
          <w:lang w:val="en-US"/>
        </w:rPr>
        <w:t xml:space="preserve"> and alleviate the unemployment problem triggered by the economic cris</w:t>
      </w:r>
      <w:r w:rsidR="00E83471" w:rsidRPr="00C92AB9">
        <w:rPr>
          <w:sz w:val="22"/>
          <w:szCs w:val="22"/>
          <w:lang w:val="en-US"/>
        </w:rPr>
        <w:t>e</w:t>
      </w:r>
      <w:r w:rsidR="002F6273" w:rsidRPr="00C92AB9">
        <w:rPr>
          <w:sz w:val="22"/>
          <w:szCs w:val="22"/>
          <w:lang w:val="en-US"/>
        </w:rPr>
        <w:t xml:space="preserve">s, while at the same time improving fertility rates and meeting the demands of the increasingly strong women’s movement for gender equality. </w:t>
      </w:r>
      <w:r w:rsidR="00E35E8E" w:rsidRPr="00C92AB9">
        <w:rPr>
          <w:sz w:val="22"/>
          <w:szCs w:val="22"/>
          <w:lang w:val="en-US"/>
        </w:rPr>
        <w:t>T</w:t>
      </w:r>
      <w:r w:rsidR="002F6273" w:rsidRPr="00C92AB9">
        <w:rPr>
          <w:sz w:val="22"/>
          <w:szCs w:val="22"/>
          <w:lang w:val="en-US"/>
        </w:rPr>
        <w:t xml:space="preserve">he Korean strategy for improving child and elderly care services </w:t>
      </w:r>
      <w:r w:rsidR="00E35E8E" w:rsidRPr="00C92AB9">
        <w:rPr>
          <w:sz w:val="22"/>
          <w:szCs w:val="22"/>
          <w:lang w:val="en-US"/>
        </w:rPr>
        <w:t>rested on de-</w:t>
      </w:r>
      <w:proofErr w:type="spellStart"/>
      <w:r w:rsidR="00E35E8E" w:rsidRPr="00C92AB9">
        <w:rPr>
          <w:sz w:val="22"/>
          <w:szCs w:val="22"/>
          <w:lang w:val="en-US"/>
        </w:rPr>
        <w:t>familization</w:t>
      </w:r>
      <w:proofErr w:type="spellEnd"/>
      <w:r w:rsidR="00E35E8E" w:rsidRPr="00C92AB9">
        <w:rPr>
          <w:sz w:val="22"/>
          <w:szCs w:val="22"/>
          <w:lang w:val="en-US"/>
        </w:rPr>
        <w:t xml:space="preserve"> of care </w:t>
      </w:r>
      <w:r w:rsidR="002F6273" w:rsidRPr="00C92AB9">
        <w:rPr>
          <w:sz w:val="22"/>
          <w:szCs w:val="22"/>
          <w:lang w:val="en-US"/>
        </w:rPr>
        <w:t>through public subsidies to families to enhance demand for private se</w:t>
      </w:r>
      <w:r w:rsidR="002C43FA" w:rsidRPr="00C92AB9">
        <w:rPr>
          <w:sz w:val="22"/>
          <w:szCs w:val="22"/>
          <w:lang w:val="en-US"/>
        </w:rPr>
        <w:t>ctor produced services</w:t>
      </w:r>
      <w:r w:rsidR="002F6273" w:rsidRPr="00C92AB9">
        <w:rPr>
          <w:sz w:val="22"/>
          <w:szCs w:val="22"/>
          <w:lang w:val="en-US"/>
        </w:rPr>
        <w:t>.</w:t>
      </w:r>
      <w:r w:rsidR="008E69A2" w:rsidRPr="00C92AB9">
        <w:rPr>
          <w:sz w:val="22"/>
          <w:szCs w:val="22"/>
          <w:lang w:val="en-US"/>
        </w:rPr>
        <w:t xml:space="preserve"> </w:t>
      </w:r>
      <w:r w:rsidR="00325121" w:rsidRPr="00C92AB9">
        <w:rPr>
          <w:sz w:val="22"/>
          <w:szCs w:val="22"/>
          <w:lang w:val="en-US"/>
        </w:rPr>
        <w:t xml:space="preserve">The evidence suggests little in way of gender equality achievement. The paper highlights the difficulties of achieving social policy and gender equality objectives within the neoliberal economic </w:t>
      </w:r>
      <w:r w:rsidR="00325121" w:rsidRPr="00C92AB9">
        <w:rPr>
          <w:sz w:val="22"/>
          <w:szCs w:val="22"/>
          <w:lang w:val="en-US"/>
        </w:rPr>
        <w:lastRenderedPageBreak/>
        <w:t xml:space="preserve">framework, and raises questions about </w:t>
      </w:r>
      <w:r w:rsidR="0064746A" w:rsidRPr="00C92AB9">
        <w:rPr>
          <w:sz w:val="22"/>
          <w:szCs w:val="22"/>
          <w:lang w:val="en-US"/>
        </w:rPr>
        <w:t>implications of de-</w:t>
      </w:r>
      <w:proofErr w:type="spellStart"/>
      <w:r w:rsidR="0064746A" w:rsidRPr="00C92AB9">
        <w:rPr>
          <w:sz w:val="22"/>
          <w:szCs w:val="22"/>
          <w:lang w:val="en-US"/>
        </w:rPr>
        <w:t>familization</w:t>
      </w:r>
      <w:proofErr w:type="spellEnd"/>
      <w:r w:rsidR="0064746A" w:rsidRPr="00C92AB9">
        <w:rPr>
          <w:sz w:val="22"/>
          <w:szCs w:val="22"/>
          <w:lang w:val="en-US"/>
        </w:rPr>
        <w:t xml:space="preserve"> of care in context of marketization of care through private sector</w:t>
      </w:r>
      <w:r w:rsidR="00325121" w:rsidRPr="00C92AB9">
        <w:rPr>
          <w:sz w:val="22"/>
          <w:szCs w:val="22"/>
          <w:lang w:val="en-US"/>
        </w:rPr>
        <w:t>.</w:t>
      </w:r>
      <w:r w:rsidR="002514DA" w:rsidRPr="00C92AB9">
        <w:rPr>
          <w:sz w:val="22"/>
          <w:szCs w:val="22"/>
          <w:lang w:val="en-US"/>
        </w:rPr>
        <w:t xml:space="preserve"> </w:t>
      </w:r>
      <w:r w:rsidR="002514DA" w:rsidRPr="00C92AB9">
        <w:rPr>
          <w:rFonts w:asciiTheme="majorHAnsi" w:hAnsiTheme="majorHAnsi"/>
          <w:b/>
          <w:i/>
          <w:sz w:val="22"/>
          <w:szCs w:val="22"/>
          <w:lang w:val="en-US"/>
        </w:rPr>
        <w:t xml:space="preserve">(Ito </w:t>
      </w:r>
      <w:proofErr w:type="spellStart"/>
      <w:r w:rsidR="002514DA" w:rsidRPr="00C92AB9">
        <w:rPr>
          <w:rFonts w:asciiTheme="majorHAnsi" w:hAnsiTheme="majorHAnsi"/>
          <w:b/>
          <w:i/>
          <w:sz w:val="22"/>
          <w:szCs w:val="22"/>
          <w:lang w:val="en-US"/>
        </w:rPr>
        <w:t>Peng</w:t>
      </w:r>
      <w:proofErr w:type="spellEnd"/>
      <w:r w:rsidR="002514DA" w:rsidRPr="00C92AB9">
        <w:rPr>
          <w:rFonts w:asciiTheme="majorHAnsi" w:hAnsiTheme="majorHAnsi"/>
          <w:b/>
          <w:i/>
          <w:sz w:val="22"/>
          <w:szCs w:val="22"/>
          <w:lang w:val="en-US"/>
        </w:rPr>
        <w:t>, University of Toronto, Canada)</w:t>
      </w:r>
    </w:p>
    <w:p w14:paraId="64713AA2" w14:textId="45975835" w:rsidR="002514DA" w:rsidRPr="00C92AB9" w:rsidRDefault="00E35E8E" w:rsidP="002514DA">
      <w:pPr>
        <w:autoSpaceDE w:val="0"/>
        <w:autoSpaceDN w:val="0"/>
        <w:adjustRightInd w:val="0"/>
        <w:spacing w:after="120"/>
        <w:ind w:firstLine="708"/>
        <w:jc w:val="both"/>
        <w:rPr>
          <w:sz w:val="22"/>
          <w:szCs w:val="22"/>
          <w:lang w:val="en-US"/>
        </w:rPr>
      </w:pPr>
      <w:r w:rsidRPr="00C92AB9">
        <w:rPr>
          <w:sz w:val="22"/>
          <w:szCs w:val="22"/>
          <w:lang w:val="en-US"/>
        </w:rPr>
        <w:t xml:space="preserve">In the </w:t>
      </w:r>
      <w:r w:rsidRPr="00C92AB9">
        <w:rPr>
          <w:b/>
          <w:i/>
          <w:sz w:val="22"/>
          <w:szCs w:val="22"/>
          <w:lang w:val="en-US"/>
        </w:rPr>
        <w:t xml:space="preserve">paper on Turkey, </w:t>
      </w:r>
      <w:r w:rsidR="008269F2" w:rsidRPr="00C92AB9">
        <w:rPr>
          <w:b/>
          <w:i/>
          <w:sz w:val="22"/>
          <w:szCs w:val="22"/>
          <w:lang w:val="en-US"/>
        </w:rPr>
        <w:t>Ilkkaracan</w:t>
      </w:r>
      <w:r w:rsidR="005A20C2" w:rsidRPr="00C92AB9">
        <w:rPr>
          <w:sz w:val="22"/>
          <w:szCs w:val="22"/>
          <w:lang w:val="en-US"/>
        </w:rPr>
        <w:t xml:space="preserve"> </w:t>
      </w:r>
      <w:r w:rsidR="00D1112F" w:rsidRPr="00C92AB9">
        <w:rPr>
          <w:sz w:val="22"/>
          <w:szCs w:val="22"/>
          <w:lang w:val="en-US"/>
        </w:rPr>
        <w:t xml:space="preserve">frames the case as one where </w:t>
      </w:r>
      <w:r w:rsidRPr="00C92AB9">
        <w:rPr>
          <w:sz w:val="22"/>
          <w:szCs w:val="22"/>
          <w:lang w:val="en-US"/>
        </w:rPr>
        <w:t xml:space="preserve">there was no strong impetus towards </w:t>
      </w:r>
      <w:r w:rsidR="00D1112F" w:rsidRPr="00C92AB9">
        <w:rPr>
          <w:sz w:val="22"/>
          <w:szCs w:val="22"/>
          <w:lang w:val="en-US"/>
        </w:rPr>
        <w:t xml:space="preserve">feminization of labor, and where the trend has been towards </w:t>
      </w:r>
      <w:r w:rsidR="0064746A" w:rsidRPr="00C92AB9">
        <w:rPr>
          <w:sz w:val="22"/>
          <w:szCs w:val="22"/>
          <w:lang w:val="en-US"/>
        </w:rPr>
        <w:t xml:space="preserve">increased </w:t>
      </w:r>
      <w:proofErr w:type="spellStart"/>
      <w:r w:rsidR="00D1112F" w:rsidRPr="00C92AB9">
        <w:rPr>
          <w:sz w:val="22"/>
          <w:szCs w:val="22"/>
          <w:lang w:val="en-US"/>
        </w:rPr>
        <w:t>familization</w:t>
      </w:r>
      <w:proofErr w:type="spellEnd"/>
      <w:r w:rsidR="00D1112F" w:rsidRPr="00C92AB9">
        <w:rPr>
          <w:sz w:val="22"/>
          <w:szCs w:val="22"/>
          <w:lang w:val="en-US"/>
        </w:rPr>
        <w:t xml:space="preserve"> of care rather than de-</w:t>
      </w:r>
      <w:proofErr w:type="spellStart"/>
      <w:r w:rsidR="00D1112F" w:rsidRPr="00C92AB9">
        <w:rPr>
          <w:sz w:val="22"/>
          <w:szCs w:val="22"/>
          <w:lang w:val="en-US"/>
        </w:rPr>
        <w:t>familization</w:t>
      </w:r>
      <w:proofErr w:type="spellEnd"/>
      <w:r w:rsidR="00D1112F" w:rsidRPr="00C92AB9">
        <w:rPr>
          <w:sz w:val="22"/>
          <w:szCs w:val="22"/>
          <w:lang w:val="en-US"/>
        </w:rPr>
        <w:t xml:space="preserve"> as observed </w:t>
      </w:r>
      <w:r w:rsidRPr="00C92AB9">
        <w:rPr>
          <w:sz w:val="22"/>
          <w:szCs w:val="22"/>
          <w:lang w:val="en-US"/>
        </w:rPr>
        <w:t xml:space="preserve">in many </w:t>
      </w:r>
      <w:r w:rsidR="00EB7597" w:rsidRPr="00C92AB9">
        <w:rPr>
          <w:sz w:val="22"/>
          <w:szCs w:val="22"/>
          <w:lang w:val="en-US"/>
        </w:rPr>
        <w:t xml:space="preserve">other </w:t>
      </w:r>
      <w:r w:rsidRPr="00C92AB9">
        <w:rPr>
          <w:sz w:val="22"/>
          <w:szCs w:val="22"/>
          <w:lang w:val="en-US"/>
        </w:rPr>
        <w:t>countries</w:t>
      </w:r>
      <w:r w:rsidR="00D1112F" w:rsidRPr="00C92AB9">
        <w:rPr>
          <w:sz w:val="22"/>
          <w:szCs w:val="22"/>
          <w:lang w:val="en-US"/>
        </w:rPr>
        <w:t xml:space="preserve">. The paper attributes the historical evolution of </w:t>
      </w:r>
      <w:proofErr w:type="spellStart"/>
      <w:r w:rsidR="00D1112F" w:rsidRPr="00C92AB9">
        <w:rPr>
          <w:sz w:val="22"/>
          <w:szCs w:val="22"/>
          <w:lang w:val="en-US"/>
        </w:rPr>
        <w:t>familization</w:t>
      </w:r>
      <w:proofErr w:type="spellEnd"/>
      <w:r w:rsidR="00D1112F" w:rsidRPr="00C92AB9">
        <w:rPr>
          <w:sz w:val="22"/>
          <w:szCs w:val="22"/>
          <w:lang w:val="en-US"/>
        </w:rPr>
        <w:t xml:space="preserve"> of care to the lack of sustained periods of robust growth and relatively weak labor demand combined with poor labor market conditions, which has left the male breadwinner family norm unchallenged. This has resulted in the institutionalization of a care regime that is strongly dependent on </w:t>
      </w:r>
      <w:proofErr w:type="spellStart"/>
      <w:r w:rsidR="00D1112F" w:rsidRPr="00C92AB9">
        <w:rPr>
          <w:sz w:val="22"/>
          <w:szCs w:val="22"/>
          <w:lang w:val="en-US"/>
        </w:rPr>
        <w:t>familization</w:t>
      </w:r>
      <w:proofErr w:type="spellEnd"/>
      <w:r w:rsidR="00D1112F" w:rsidRPr="00C92AB9">
        <w:rPr>
          <w:sz w:val="22"/>
          <w:szCs w:val="22"/>
          <w:lang w:val="en-US"/>
        </w:rPr>
        <w:t xml:space="preserve">, such that marriage and childbearing has emerged as institutional constraints on female labor supply further strengthening traditional gender roles. Against this </w:t>
      </w:r>
      <w:r w:rsidR="0064746A" w:rsidRPr="00C92AB9">
        <w:rPr>
          <w:sz w:val="22"/>
          <w:szCs w:val="22"/>
          <w:lang w:val="en-US"/>
        </w:rPr>
        <w:t>backdrop</w:t>
      </w:r>
      <w:r w:rsidR="00D1112F" w:rsidRPr="00C92AB9">
        <w:rPr>
          <w:sz w:val="22"/>
          <w:szCs w:val="22"/>
          <w:lang w:val="en-US"/>
        </w:rPr>
        <w:t xml:space="preserve">, the paper argues that a highly </w:t>
      </w:r>
      <w:proofErr w:type="spellStart"/>
      <w:r w:rsidR="00D1112F" w:rsidRPr="00C92AB9">
        <w:rPr>
          <w:sz w:val="22"/>
          <w:szCs w:val="22"/>
          <w:lang w:val="en-US"/>
        </w:rPr>
        <w:t>familized</w:t>
      </w:r>
      <w:proofErr w:type="spellEnd"/>
      <w:r w:rsidR="00D1112F" w:rsidRPr="00C92AB9">
        <w:rPr>
          <w:sz w:val="22"/>
          <w:szCs w:val="22"/>
          <w:lang w:val="en-US"/>
        </w:rPr>
        <w:t xml:space="preserve"> care regime and the parallel exclusion of women from the labor market in a developing economy context has the potential to get locked into a number of adverse path dependencies: Namely, a masculinized and highly gender </w:t>
      </w:r>
      <w:r w:rsidR="00650FC1" w:rsidRPr="00C92AB9">
        <w:rPr>
          <w:sz w:val="22"/>
          <w:szCs w:val="22"/>
          <w:lang w:val="en-US"/>
        </w:rPr>
        <w:t>segregated</w:t>
      </w:r>
      <w:r w:rsidR="00D1112F" w:rsidRPr="00C92AB9">
        <w:rPr>
          <w:sz w:val="22"/>
          <w:szCs w:val="22"/>
          <w:lang w:val="en-US"/>
        </w:rPr>
        <w:t xml:space="preserve"> labor market regime and an increasing conservatism in the political discourse on gender policies. Hence although low female labor market activity may seem like the result of a strong patriarchal tradition (typical of the MENA region), this paper argues that through reverse causality low female labor market activity supports a highly </w:t>
      </w:r>
      <w:proofErr w:type="spellStart"/>
      <w:r w:rsidR="00D1112F" w:rsidRPr="00C92AB9">
        <w:rPr>
          <w:sz w:val="22"/>
          <w:szCs w:val="22"/>
          <w:lang w:val="en-US"/>
        </w:rPr>
        <w:t>familized</w:t>
      </w:r>
      <w:proofErr w:type="spellEnd"/>
      <w:r w:rsidR="00D1112F" w:rsidRPr="00C92AB9">
        <w:rPr>
          <w:sz w:val="22"/>
          <w:szCs w:val="22"/>
          <w:lang w:val="en-US"/>
        </w:rPr>
        <w:t xml:space="preserve"> care regime and a masculinized labor market regime, which in turn create vicious cycles through a series of adverse path dependencies including popular support for conservative gender politics. </w:t>
      </w:r>
      <w:r w:rsidR="002514DA" w:rsidRPr="00C92AB9">
        <w:rPr>
          <w:sz w:val="22"/>
          <w:szCs w:val="22"/>
          <w:lang w:val="en-US"/>
        </w:rPr>
        <w:t xml:space="preserve"> </w:t>
      </w:r>
      <w:r w:rsidR="002514DA" w:rsidRPr="00C92AB9">
        <w:rPr>
          <w:rFonts w:asciiTheme="majorHAnsi" w:hAnsiTheme="majorHAnsi"/>
          <w:b/>
          <w:i/>
          <w:sz w:val="22"/>
          <w:szCs w:val="22"/>
          <w:lang w:val="en-US"/>
        </w:rPr>
        <w:t>(İpek İlkkaracan, Istanbul Technical University, Turkey)</w:t>
      </w:r>
    </w:p>
    <w:p w14:paraId="0717FBAC" w14:textId="5A1FC351" w:rsidR="002514DA" w:rsidRPr="00C92AB9" w:rsidRDefault="00F12121" w:rsidP="002514DA">
      <w:pPr>
        <w:autoSpaceDE w:val="0"/>
        <w:autoSpaceDN w:val="0"/>
        <w:adjustRightInd w:val="0"/>
        <w:spacing w:after="120"/>
        <w:ind w:firstLine="708"/>
        <w:jc w:val="both"/>
        <w:rPr>
          <w:b/>
          <w:sz w:val="22"/>
          <w:szCs w:val="22"/>
          <w:lang w:val="en-US"/>
        </w:rPr>
      </w:pPr>
      <w:r w:rsidRPr="00C92AB9">
        <w:rPr>
          <w:b/>
          <w:i/>
          <w:sz w:val="22"/>
          <w:szCs w:val="22"/>
          <w:lang w:val="en-US"/>
        </w:rPr>
        <w:t>Lopez-Ortega and Matarazzo on Mexico</w:t>
      </w:r>
      <w:r w:rsidRPr="00C92AB9">
        <w:rPr>
          <w:sz w:val="22"/>
          <w:szCs w:val="22"/>
          <w:lang w:val="en-US"/>
        </w:rPr>
        <w:t xml:space="preserve"> note that the transformation from single- to dual earner households in Mexico partially came as a result of the inability of the male earners in lower socioeconomic households to provide for family needs. This had led to women’s increased workloads while causing a care deficit amongst low-income households. Against this backdrop, the paper analyzes how the highly </w:t>
      </w:r>
      <w:proofErr w:type="spellStart"/>
      <w:r w:rsidRPr="00C92AB9">
        <w:rPr>
          <w:sz w:val="22"/>
          <w:szCs w:val="22"/>
          <w:lang w:val="en-US"/>
        </w:rPr>
        <w:t>familized</w:t>
      </w:r>
      <w:proofErr w:type="spellEnd"/>
      <w:r w:rsidRPr="00C92AB9">
        <w:rPr>
          <w:sz w:val="22"/>
          <w:szCs w:val="22"/>
          <w:lang w:val="en-US"/>
        </w:rPr>
        <w:t xml:space="preserve"> nature of caring labor has resulted not only in gender inequalities but also inequalities amongst households by socioeconomic status. Neither have the recent CCT programs changed the highly gendered nature of care or altered the </w:t>
      </w:r>
      <w:proofErr w:type="spellStart"/>
      <w:r w:rsidRPr="00C92AB9">
        <w:rPr>
          <w:sz w:val="22"/>
          <w:szCs w:val="22"/>
          <w:lang w:val="en-US"/>
        </w:rPr>
        <w:t>familistic</w:t>
      </w:r>
      <w:proofErr w:type="spellEnd"/>
      <w:r w:rsidRPr="00C92AB9">
        <w:rPr>
          <w:sz w:val="22"/>
          <w:szCs w:val="22"/>
          <w:lang w:val="en-US"/>
        </w:rPr>
        <w:t xml:space="preserve"> care regime. Indeed, the authors see the emergence of work-family life balance as a public policy issue in Mexico primarily as an anti-poverty strategy</w:t>
      </w:r>
      <w:proofErr w:type="gramStart"/>
      <w:r w:rsidRPr="00C92AB9">
        <w:rPr>
          <w:sz w:val="22"/>
          <w:szCs w:val="22"/>
          <w:lang w:val="en-US"/>
        </w:rPr>
        <w:t>;</w:t>
      </w:r>
      <w:proofErr w:type="gramEnd"/>
      <w:r w:rsidRPr="00C92AB9">
        <w:rPr>
          <w:sz w:val="22"/>
          <w:szCs w:val="22"/>
          <w:lang w:val="en-US"/>
        </w:rPr>
        <w:t xml:space="preserve"> with care services geared at women and children of low-income households. </w:t>
      </w:r>
      <w:r w:rsidR="002514DA" w:rsidRPr="00C92AB9">
        <w:rPr>
          <w:rFonts w:asciiTheme="majorHAnsi" w:hAnsiTheme="majorHAnsi"/>
          <w:b/>
          <w:i/>
          <w:sz w:val="22"/>
          <w:szCs w:val="22"/>
          <w:lang w:val="en-US"/>
        </w:rPr>
        <w:t>(</w:t>
      </w:r>
      <w:r w:rsidR="002514DA" w:rsidRPr="00C92AB9">
        <w:rPr>
          <w:rFonts w:asciiTheme="majorHAnsi" w:hAnsiTheme="majorHAnsi"/>
          <w:b/>
          <w:i/>
          <w:sz w:val="22"/>
          <w:szCs w:val="22"/>
        </w:rPr>
        <w:t xml:space="preserve">Mariana </w:t>
      </w:r>
      <w:proofErr w:type="spellStart"/>
      <w:r w:rsidR="002514DA" w:rsidRPr="00C92AB9">
        <w:rPr>
          <w:rFonts w:asciiTheme="majorHAnsi" w:hAnsiTheme="majorHAnsi"/>
          <w:b/>
          <w:i/>
          <w:sz w:val="22"/>
          <w:szCs w:val="22"/>
        </w:rPr>
        <w:t>López</w:t>
      </w:r>
      <w:proofErr w:type="spellEnd"/>
      <w:r w:rsidR="002514DA" w:rsidRPr="00C92AB9">
        <w:rPr>
          <w:rFonts w:asciiTheme="majorHAnsi" w:hAnsiTheme="majorHAnsi"/>
          <w:b/>
          <w:i/>
          <w:sz w:val="22"/>
          <w:szCs w:val="22"/>
        </w:rPr>
        <w:t xml:space="preserve"> Ortega, </w:t>
      </w:r>
      <w:proofErr w:type="spellStart"/>
      <w:r w:rsidR="002514DA" w:rsidRPr="00C92AB9">
        <w:rPr>
          <w:rFonts w:asciiTheme="majorHAnsi" w:hAnsiTheme="majorHAnsi" w:cs="Arial"/>
          <w:b/>
          <w:i/>
          <w:sz w:val="22"/>
          <w:szCs w:val="22"/>
        </w:rPr>
        <w:t>National</w:t>
      </w:r>
      <w:proofErr w:type="spellEnd"/>
      <w:r w:rsidR="002514DA" w:rsidRPr="00C92AB9">
        <w:rPr>
          <w:rFonts w:asciiTheme="majorHAnsi" w:hAnsiTheme="majorHAnsi" w:cs="Arial"/>
          <w:b/>
          <w:i/>
          <w:sz w:val="22"/>
          <w:szCs w:val="22"/>
        </w:rPr>
        <w:t xml:space="preserve"> </w:t>
      </w:r>
      <w:proofErr w:type="spellStart"/>
      <w:r w:rsidR="002514DA" w:rsidRPr="00C92AB9">
        <w:rPr>
          <w:rFonts w:asciiTheme="majorHAnsi" w:hAnsiTheme="majorHAnsi" w:cs="Arial"/>
          <w:b/>
          <w:i/>
          <w:sz w:val="22"/>
          <w:szCs w:val="22"/>
        </w:rPr>
        <w:t>Institutes</w:t>
      </w:r>
      <w:proofErr w:type="spellEnd"/>
      <w:r w:rsidR="002514DA" w:rsidRPr="00C92AB9">
        <w:rPr>
          <w:rFonts w:asciiTheme="majorHAnsi" w:hAnsiTheme="majorHAnsi" w:cs="Arial"/>
          <w:b/>
          <w:i/>
          <w:sz w:val="22"/>
          <w:szCs w:val="22"/>
        </w:rPr>
        <w:t xml:space="preserve"> of </w:t>
      </w:r>
      <w:proofErr w:type="spellStart"/>
      <w:r w:rsidR="002514DA" w:rsidRPr="00C92AB9">
        <w:rPr>
          <w:rFonts w:asciiTheme="majorHAnsi" w:hAnsiTheme="majorHAnsi" w:cs="Arial"/>
          <w:b/>
          <w:i/>
          <w:sz w:val="22"/>
          <w:szCs w:val="22"/>
        </w:rPr>
        <w:t>Health</w:t>
      </w:r>
      <w:proofErr w:type="spellEnd"/>
      <w:r w:rsidR="002514DA" w:rsidRPr="00C92AB9">
        <w:rPr>
          <w:rFonts w:asciiTheme="majorHAnsi" w:hAnsiTheme="majorHAnsi" w:cs="Arial"/>
          <w:b/>
          <w:i/>
          <w:sz w:val="22"/>
          <w:szCs w:val="22"/>
        </w:rPr>
        <w:t xml:space="preserve">, </w:t>
      </w:r>
      <w:proofErr w:type="spellStart"/>
      <w:r w:rsidR="002514DA" w:rsidRPr="00C92AB9">
        <w:rPr>
          <w:rFonts w:asciiTheme="majorHAnsi" w:hAnsiTheme="majorHAnsi" w:cs="Arial"/>
          <w:b/>
          <w:i/>
          <w:sz w:val="22"/>
          <w:szCs w:val="22"/>
        </w:rPr>
        <w:t>Mexico</w:t>
      </w:r>
      <w:proofErr w:type="spellEnd"/>
      <w:r w:rsidR="002514DA" w:rsidRPr="00C92AB9">
        <w:rPr>
          <w:rFonts w:asciiTheme="majorHAnsi" w:hAnsiTheme="majorHAnsi" w:cs="Arial"/>
          <w:b/>
          <w:i/>
          <w:sz w:val="22"/>
          <w:szCs w:val="22"/>
        </w:rPr>
        <w:t xml:space="preserve">; </w:t>
      </w:r>
      <w:r w:rsidR="002514DA" w:rsidRPr="00C92AB9">
        <w:rPr>
          <w:rFonts w:asciiTheme="majorHAnsi" w:hAnsiTheme="majorHAnsi" w:cs="Arial"/>
          <w:b/>
          <w:i/>
          <w:sz w:val="22"/>
          <w:szCs w:val="22"/>
          <w:lang w:val="es-AR"/>
        </w:rPr>
        <w:t xml:space="preserve">María Cecilia Matarazzo, </w:t>
      </w:r>
      <w:proofErr w:type="spellStart"/>
      <w:r w:rsidR="002514DA" w:rsidRPr="00C92AB9">
        <w:rPr>
          <w:rFonts w:asciiTheme="majorHAnsi" w:hAnsiTheme="majorHAnsi" w:cs="Arial"/>
          <w:b/>
          <w:i/>
          <w:sz w:val="22"/>
          <w:szCs w:val="22"/>
        </w:rPr>
        <w:t>Ministry</w:t>
      </w:r>
      <w:proofErr w:type="spellEnd"/>
      <w:r w:rsidR="002514DA" w:rsidRPr="00C92AB9">
        <w:rPr>
          <w:rFonts w:asciiTheme="majorHAnsi" w:hAnsiTheme="majorHAnsi" w:cs="Arial"/>
          <w:b/>
          <w:i/>
          <w:sz w:val="22"/>
          <w:szCs w:val="22"/>
        </w:rPr>
        <w:t xml:space="preserve"> of </w:t>
      </w:r>
      <w:proofErr w:type="spellStart"/>
      <w:r w:rsidR="002514DA" w:rsidRPr="00C92AB9">
        <w:rPr>
          <w:rFonts w:asciiTheme="majorHAnsi" w:hAnsiTheme="majorHAnsi" w:cs="Arial"/>
          <w:b/>
          <w:i/>
          <w:sz w:val="22"/>
          <w:szCs w:val="22"/>
        </w:rPr>
        <w:t>Labour</w:t>
      </w:r>
      <w:proofErr w:type="spellEnd"/>
      <w:r w:rsidR="002514DA" w:rsidRPr="00C92AB9">
        <w:rPr>
          <w:rFonts w:asciiTheme="majorHAnsi" w:hAnsiTheme="majorHAnsi" w:cs="Arial"/>
          <w:b/>
          <w:i/>
          <w:sz w:val="22"/>
          <w:szCs w:val="22"/>
        </w:rPr>
        <w:t xml:space="preserve">, </w:t>
      </w:r>
      <w:proofErr w:type="spellStart"/>
      <w:r w:rsidR="002514DA" w:rsidRPr="00C92AB9">
        <w:rPr>
          <w:rFonts w:asciiTheme="majorHAnsi" w:hAnsiTheme="majorHAnsi" w:cs="Arial"/>
          <w:b/>
          <w:i/>
          <w:sz w:val="22"/>
          <w:szCs w:val="22"/>
        </w:rPr>
        <w:t>Employment</w:t>
      </w:r>
      <w:proofErr w:type="spellEnd"/>
      <w:r w:rsidR="002514DA" w:rsidRPr="00C92AB9">
        <w:rPr>
          <w:rFonts w:asciiTheme="majorHAnsi" w:hAnsiTheme="majorHAnsi" w:cs="Arial"/>
          <w:b/>
          <w:i/>
          <w:sz w:val="22"/>
          <w:szCs w:val="22"/>
        </w:rPr>
        <w:t xml:space="preserve"> </w:t>
      </w:r>
      <w:proofErr w:type="spellStart"/>
      <w:r w:rsidR="002514DA" w:rsidRPr="00C92AB9">
        <w:rPr>
          <w:rFonts w:asciiTheme="majorHAnsi" w:hAnsiTheme="majorHAnsi" w:cs="Arial"/>
          <w:b/>
          <w:i/>
          <w:sz w:val="22"/>
          <w:szCs w:val="22"/>
        </w:rPr>
        <w:t>and</w:t>
      </w:r>
      <w:proofErr w:type="spellEnd"/>
      <w:r w:rsidR="002514DA" w:rsidRPr="00C92AB9">
        <w:rPr>
          <w:rFonts w:asciiTheme="majorHAnsi" w:hAnsiTheme="majorHAnsi" w:cs="Arial"/>
          <w:b/>
          <w:i/>
          <w:sz w:val="22"/>
          <w:szCs w:val="22"/>
        </w:rPr>
        <w:t xml:space="preserve"> </w:t>
      </w:r>
      <w:proofErr w:type="spellStart"/>
      <w:r w:rsidR="002514DA" w:rsidRPr="00C92AB9">
        <w:rPr>
          <w:rFonts w:asciiTheme="majorHAnsi" w:hAnsiTheme="majorHAnsi" w:cs="Arial"/>
          <w:b/>
          <w:i/>
          <w:sz w:val="22"/>
          <w:szCs w:val="22"/>
        </w:rPr>
        <w:t>Social</w:t>
      </w:r>
      <w:proofErr w:type="spellEnd"/>
      <w:r w:rsidR="002514DA" w:rsidRPr="00C92AB9">
        <w:rPr>
          <w:rFonts w:asciiTheme="majorHAnsi" w:hAnsiTheme="majorHAnsi" w:cs="Arial"/>
          <w:b/>
          <w:i/>
          <w:sz w:val="22"/>
          <w:szCs w:val="22"/>
        </w:rPr>
        <w:t xml:space="preserve"> Security, </w:t>
      </w:r>
      <w:proofErr w:type="spellStart"/>
      <w:r w:rsidR="002514DA" w:rsidRPr="00C92AB9">
        <w:rPr>
          <w:rFonts w:asciiTheme="majorHAnsi" w:hAnsiTheme="majorHAnsi" w:cs="Arial"/>
          <w:b/>
          <w:i/>
          <w:sz w:val="22"/>
          <w:szCs w:val="22"/>
        </w:rPr>
        <w:t>Argentina</w:t>
      </w:r>
      <w:proofErr w:type="spellEnd"/>
      <w:r w:rsidR="002514DA" w:rsidRPr="00C92AB9">
        <w:rPr>
          <w:rFonts w:asciiTheme="majorHAnsi" w:hAnsiTheme="majorHAnsi" w:cs="Arial"/>
          <w:b/>
          <w:i/>
          <w:sz w:val="22"/>
          <w:szCs w:val="22"/>
        </w:rPr>
        <w:t>)</w:t>
      </w:r>
    </w:p>
    <w:p w14:paraId="01F3829D" w14:textId="77777777" w:rsidR="0064746A" w:rsidRPr="00C92AB9" w:rsidRDefault="0064746A" w:rsidP="003C3733">
      <w:pPr>
        <w:autoSpaceDE w:val="0"/>
        <w:autoSpaceDN w:val="0"/>
        <w:adjustRightInd w:val="0"/>
        <w:spacing w:after="120"/>
        <w:jc w:val="both"/>
        <w:rPr>
          <w:sz w:val="22"/>
          <w:szCs w:val="22"/>
          <w:lang w:val="en-US"/>
        </w:rPr>
      </w:pPr>
    </w:p>
    <w:sectPr w:rsidR="0064746A" w:rsidRPr="00C92AB9">
      <w:footerReference w:type="even" r:id="rId8"/>
      <w:footerReference w:type="default" r:id="rId9"/>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4AFB7" w14:textId="77777777" w:rsidR="00921C68" w:rsidRDefault="00921C68">
      <w:r>
        <w:separator/>
      </w:r>
    </w:p>
  </w:endnote>
  <w:endnote w:type="continuationSeparator" w:id="0">
    <w:p w14:paraId="302BEB3C" w14:textId="77777777" w:rsidR="00921C68" w:rsidRDefault="0092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DejaVu Sans">
    <w:altName w:val="Times New Roman"/>
    <w:charset w:val="80"/>
    <w:family w:val="auto"/>
    <w:pitch w:val="variable"/>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4C9F2" w14:textId="77777777" w:rsidR="00B91B02" w:rsidRDefault="00B91B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B041E1B" w14:textId="77777777" w:rsidR="00B91B02" w:rsidRDefault="00B91B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DAE30" w14:textId="77777777" w:rsidR="00B91B02" w:rsidRDefault="00B91B02">
    <w:pPr>
      <w:pStyle w:val="Footer"/>
      <w:jc w:val="right"/>
    </w:pPr>
    <w:r>
      <w:fldChar w:fldCharType="begin"/>
    </w:r>
    <w:r>
      <w:instrText xml:space="preserve"> PAGE   \* MERGEFORMAT </w:instrText>
    </w:r>
    <w:r>
      <w:fldChar w:fldCharType="separate"/>
    </w:r>
    <w:r w:rsidR="00450968">
      <w:rPr>
        <w:noProof/>
      </w:rPr>
      <w:t>3</w:t>
    </w:r>
    <w:r>
      <w:rPr>
        <w:noProof/>
      </w:rPr>
      <w:fldChar w:fldCharType="end"/>
    </w:r>
  </w:p>
  <w:p w14:paraId="3D0044CC" w14:textId="77777777" w:rsidR="00B91B02" w:rsidRDefault="00B91B02">
    <w:pPr>
      <w:pStyle w:val="Footer"/>
      <w:ind w:right="360"/>
      <w:rPr>
        <w:color w:val="80808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5B148" w14:textId="77777777" w:rsidR="00921C68" w:rsidRDefault="00921C68">
      <w:r>
        <w:separator/>
      </w:r>
    </w:p>
  </w:footnote>
  <w:footnote w:type="continuationSeparator" w:id="0">
    <w:p w14:paraId="44FBEF9B" w14:textId="77777777" w:rsidR="00921C68" w:rsidRDefault="00921C68">
      <w:r>
        <w:continuationSeparator/>
      </w:r>
    </w:p>
  </w:footnote>
  <w:footnote w:id="1">
    <w:p w14:paraId="76B5B384" w14:textId="22E56187" w:rsidR="00B91B02" w:rsidRDefault="00B91B02" w:rsidP="00875FB2">
      <w:pPr>
        <w:pStyle w:val="FootnoteText"/>
      </w:pPr>
      <w:r>
        <w:rPr>
          <w:rStyle w:val="FootnoteReference"/>
        </w:rPr>
        <w:footnoteRef/>
      </w:r>
      <w:r>
        <w:t xml:space="preserve"> </w:t>
      </w:r>
      <w:proofErr w:type="gramStart"/>
      <w:r>
        <w:rPr>
          <w:rFonts w:cs="Courier New"/>
          <w:lang w:val="en-US"/>
        </w:rPr>
        <w:t xml:space="preserve">The research program was led by </w:t>
      </w:r>
      <w:r w:rsidRPr="00B35DC5">
        <w:rPr>
          <w:rFonts w:cs="Courier New"/>
          <w:lang w:val="en-US"/>
        </w:rPr>
        <w:t>Women for Women’s Human Rights</w:t>
      </w:r>
      <w:r>
        <w:rPr>
          <w:rFonts w:cs="Courier New"/>
          <w:lang w:val="en-US"/>
        </w:rPr>
        <w:t>-New Ways</w:t>
      </w:r>
      <w:r w:rsidRPr="00B35DC5">
        <w:rPr>
          <w:rFonts w:cs="Courier New"/>
          <w:lang w:val="en-US"/>
        </w:rPr>
        <w:t>, a feminist non-profit organization</w:t>
      </w:r>
      <w:r>
        <w:rPr>
          <w:rFonts w:cs="Courier New"/>
          <w:lang w:val="en-US"/>
        </w:rPr>
        <w:t xml:space="preserve"> </w:t>
      </w:r>
      <w:r w:rsidRPr="00B35DC5">
        <w:rPr>
          <w:rFonts w:cs="Courier New"/>
          <w:lang w:val="en-US"/>
        </w:rPr>
        <w:t>based in Turkey</w:t>
      </w:r>
      <w:r>
        <w:rPr>
          <w:rFonts w:cs="Courier New"/>
          <w:lang w:val="en-US"/>
        </w:rPr>
        <w:t>, in partnership with Istanbul Technical University</w:t>
      </w:r>
      <w:r w:rsidR="00861D8A">
        <w:rPr>
          <w:rFonts w:cs="Courier New"/>
          <w:lang w:val="en-US"/>
        </w:rPr>
        <w:t>, Women’s Studies Center</w:t>
      </w:r>
      <w:r>
        <w:rPr>
          <w:rFonts w:cs="Courier New"/>
          <w:lang w:val="en-US"/>
        </w:rPr>
        <w:t xml:space="preserve"> in 2008-2010</w:t>
      </w:r>
      <w:proofErr w:type="gramEnd"/>
      <w:r>
        <w:rPr>
          <w:rFonts w:cs="Courier New"/>
          <w:lang w:val="en-U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C9639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7C4F06"/>
    <w:multiLevelType w:val="hybridMultilevel"/>
    <w:tmpl w:val="F4089D9C"/>
    <w:lvl w:ilvl="0" w:tplc="E544EC62">
      <w:start w:val="1"/>
      <w:numFmt w:val="decimal"/>
      <w:lvlText w:val="%1."/>
      <w:lvlJc w:val="left"/>
      <w:pPr>
        <w:ind w:left="360" w:hanging="360"/>
      </w:pPr>
      <w:rPr>
        <w:rFonts w:hint="default"/>
        <w:b/>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D2C6744"/>
    <w:multiLevelType w:val="hybridMultilevel"/>
    <w:tmpl w:val="0C94EEF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222222E"/>
    <w:multiLevelType w:val="hybridMultilevel"/>
    <w:tmpl w:val="EDEE7E4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2ECF6EA7"/>
    <w:multiLevelType w:val="hybridMultilevel"/>
    <w:tmpl w:val="AFE43B5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606A1269"/>
    <w:multiLevelType w:val="hybridMultilevel"/>
    <w:tmpl w:val="160AD1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62A81D0F"/>
    <w:multiLevelType w:val="hybridMultilevel"/>
    <w:tmpl w:val="1CA8E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7041401D"/>
    <w:multiLevelType w:val="hybridMultilevel"/>
    <w:tmpl w:val="A4D2BCF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4"/>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74"/>
    <w:rsid w:val="00002AE5"/>
    <w:rsid w:val="00003B5F"/>
    <w:rsid w:val="00027529"/>
    <w:rsid w:val="00043BAD"/>
    <w:rsid w:val="00057B9A"/>
    <w:rsid w:val="00093332"/>
    <w:rsid w:val="000A6AFC"/>
    <w:rsid w:val="000B40BC"/>
    <w:rsid w:val="000B7DFC"/>
    <w:rsid w:val="000D3FD1"/>
    <w:rsid w:val="000F12AB"/>
    <w:rsid w:val="001121C1"/>
    <w:rsid w:val="00112459"/>
    <w:rsid w:val="001205CB"/>
    <w:rsid w:val="001210C4"/>
    <w:rsid w:val="00121F3F"/>
    <w:rsid w:val="00140F35"/>
    <w:rsid w:val="00147015"/>
    <w:rsid w:val="001513C3"/>
    <w:rsid w:val="00162F1C"/>
    <w:rsid w:val="00170514"/>
    <w:rsid w:val="001771DC"/>
    <w:rsid w:val="00195C58"/>
    <w:rsid w:val="001A6D7D"/>
    <w:rsid w:val="001B52BC"/>
    <w:rsid w:val="002257F8"/>
    <w:rsid w:val="002514DA"/>
    <w:rsid w:val="00254AD6"/>
    <w:rsid w:val="002644FD"/>
    <w:rsid w:val="00280D77"/>
    <w:rsid w:val="0028460F"/>
    <w:rsid w:val="00286879"/>
    <w:rsid w:val="002C3045"/>
    <w:rsid w:val="002C43FA"/>
    <w:rsid w:val="002D4A50"/>
    <w:rsid w:val="002F6273"/>
    <w:rsid w:val="00325121"/>
    <w:rsid w:val="0033052E"/>
    <w:rsid w:val="00345F63"/>
    <w:rsid w:val="00350F07"/>
    <w:rsid w:val="003703A1"/>
    <w:rsid w:val="003A4A62"/>
    <w:rsid w:val="003B36E6"/>
    <w:rsid w:val="003C3733"/>
    <w:rsid w:val="003C7557"/>
    <w:rsid w:val="003D0B2A"/>
    <w:rsid w:val="003E63F4"/>
    <w:rsid w:val="003F095E"/>
    <w:rsid w:val="003F4528"/>
    <w:rsid w:val="00406101"/>
    <w:rsid w:val="00410052"/>
    <w:rsid w:val="00414F6F"/>
    <w:rsid w:val="00425BBF"/>
    <w:rsid w:val="0044685A"/>
    <w:rsid w:val="00450713"/>
    <w:rsid w:val="00450968"/>
    <w:rsid w:val="004717E4"/>
    <w:rsid w:val="00474B94"/>
    <w:rsid w:val="004841DA"/>
    <w:rsid w:val="004B19F6"/>
    <w:rsid w:val="004B4090"/>
    <w:rsid w:val="004D6A07"/>
    <w:rsid w:val="005349DD"/>
    <w:rsid w:val="00566E07"/>
    <w:rsid w:val="005674F0"/>
    <w:rsid w:val="00571A08"/>
    <w:rsid w:val="00593CD3"/>
    <w:rsid w:val="005A20C2"/>
    <w:rsid w:val="005A66CE"/>
    <w:rsid w:val="005B7A22"/>
    <w:rsid w:val="00641536"/>
    <w:rsid w:val="0064746A"/>
    <w:rsid w:val="00650FC1"/>
    <w:rsid w:val="00662B51"/>
    <w:rsid w:val="006A1255"/>
    <w:rsid w:val="006C0870"/>
    <w:rsid w:val="006C3BEC"/>
    <w:rsid w:val="006D0EDB"/>
    <w:rsid w:val="006D7584"/>
    <w:rsid w:val="00713DCE"/>
    <w:rsid w:val="00715B2C"/>
    <w:rsid w:val="00731E51"/>
    <w:rsid w:val="00734E6B"/>
    <w:rsid w:val="00734E98"/>
    <w:rsid w:val="00747406"/>
    <w:rsid w:val="0074792C"/>
    <w:rsid w:val="00750288"/>
    <w:rsid w:val="0077362C"/>
    <w:rsid w:val="00773DF4"/>
    <w:rsid w:val="00776735"/>
    <w:rsid w:val="00796CA2"/>
    <w:rsid w:val="007A65FE"/>
    <w:rsid w:val="007A667B"/>
    <w:rsid w:val="007B34B0"/>
    <w:rsid w:val="007C2C49"/>
    <w:rsid w:val="007C53CE"/>
    <w:rsid w:val="008169D2"/>
    <w:rsid w:val="00816D84"/>
    <w:rsid w:val="008269F2"/>
    <w:rsid w:val="00834387"/>
    <w:rsid w:val="008372B1"/>
    <w:rsid w:val="00840D17"/>
    <w:rsid w:val="00861D8A"/>
    <w:rsid w:val="00863F97"/>
    <w:rsid w:val="0086451A"/>
    <w:rsid w:val="00875FB2"/>
    <w:rsid w:val="0088262C"/>
    <w:rsid w:val="008A63B7"/>
    <w:rsid w:val="008B0064"/>
    <w:rsid w:val="008C130F"/>
    <w:rsid w:val="008D239C"/>
    <w:rsid w:val="008D3BE6"/>
    <w:rsid w:val="008E69A2"/>
    <w:rsid w:val="008E7ED0"/>
    <w:rsid w:val="00907D02"/>
    <w:rsid w:val="00914C70"/>
    <w:rsid w:val="009161DB"/>
    <w:rsid w:val="00921C68"/>
    <w:rsid w:val="0093001F"/>
    <w:rsid w:val="00931C55"/>
    <w:rsid w:val="00961DBC"/>
    <w:rsid w:val="0096523C"/>
    <w:rsid w:val="00986152"/>
    <w:rsid w:val="009A54FF"/>
    <w:rsid w:val="009B04DB"/>
    <w:rsid w:val="009D5085"/>
    <w:rsid w:val="009E0066"/>
    <w:rsid w:val="009E6DC3"/>
    <w:rsid w:val="00A02FF5"/>
    <w:rsid w:val="00A043B8"/>
    <w:rsid w:val="00A36456"/>
    <w:rsid w:val="00A438C0"/>
    <w:rsid w:val="00A51324"/>
    <w:rsid w:val="00A51FA6"/>
    <w:rsid w:val="00A62074"/>
    <w:rsid w:val="00A6300D"/>
    <w:rsid w:val="00AA1FFD"/>
    <w:rsid w:val="00AB6A86"/>
    <w:rsid w:val="00AC4040"/>
    <w:rsid w:val="00AC70E3"/>
    <w:rsid w:val="00AD2B27"/>
    <w:rsid w:val="00B004B2"/>
    <w:rsid w:val="00B34606"/>
    <w:rsid w:val="00B66E8D"/>
    <w:rsid w:val="00B82454"/>
    <w:rsid w:val="00B850EC"/>
    <w:rsid w:val="00B91B02"/>
    <w:rsid w:val="00B92CC2"/>
    <w:rsid w:val="00BA0398"/>
    <w:rsid w:val="00BA673A"/>
    <w:rsid w:val="00BD6EE1"/>
    <w:rsid w:val="00BD734F"/>
    <w:rsid w:val="00C05B3C"/>
    <w:rsid w:val="00C06CDF"/>
    <w:rsid w:val="00C30F38"/>
    <w:rsid w:val="00C4736E"/>
    <w:rsid w:val="00C92AB9"/>
    <w:rsid w:val="00C97DA2"/>
    <w:rsid w:val="00CA5702"/>
    <w:rsid w:val="00CD3626"/>
    <w:rsid w:val="00D1112F"/>
    <w:rsid w:val="00D1125D"/>
    <w:rsid w:val="00D15CA1"/>
    <w:rsid w:val="00D34AAD"/>
    <w:rsid w:val="00D42628"/>
    <w:rsid w:val="00D43037"/>
    <w:rsid w:val="00D433F8"/>
    <w:rsid w:val="00D45DD8"/>
    <w:rsid w:val="00D57BF9"/>
    <w:rsid w:val="00D7385A"/>
    <w:rsid w:val="00D92A1F"/>
    <w:rsid w:val="00DA68A1"/>
    <w:rsid w:val="00DD65AC"/>
    <w:rsid w:val="00DD7468"/>
    <w:rsid w:val="00E35E8E"/>
    <w:rsid w:val="00E83471"/>
    <w:rsid w:val="00E979B6"/>
    <w:rsid w:val="00EB545C"/>
    <w:rsid w:val="00EB7597"/>
    <w:rsid w:val="00EC583B"/>
    <w:rsid w:val="00EF0DCA"/>
    <w:rsid w:val="00F10DF0"/>
    <w:rsid w:val="00F12121"/>
    <w:rsid w:val="00F3198C"/>
    <w:rsid w:val="00F42CFD"/>
    <w:rsid w:val="00F508B9"/>
    <w:rsid w:val="00F531CF"/>
    <w:rsid w:val="00F7648A"/>
    <w:rsid w:val="00FD038E"/>
    <w:rsid w:val="00FF7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C9B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074"/>
    <w:rPr>
      <w:lang w:val="tr-TR" w:eastAsia="tr-TR"/>
    </w:rPr>
  </w:style>
  <w:style w:type="paragraph" w:styleId="Heading3">
    <w:name w:val="heading 3"/>
    <w:basedOn w:val="Normal"/>
    <w:next w:val="Normal"/>
    <w:qFormat/>
    <w:rsid w:val="00A62074"/>
    <w:pPr>
      <w:keepNext/>
      <w:spacing w:before="80"/>
      <w:jc w:val="both"/>
      <w:outlineLvl w:val="2"/>
    </w:pPr>
    <w:rPr>
      <w:rFonts w:ascii="Tahoma" w:hAnsi="Tahoma"/>
      <w:b/>
      <w:snapToGrid w:val="0"/>
      <w:color w:val="000000"/>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2074"/>
    <w:pPr>
      <w:tabs>
        <w:tab w:val="center" w:pos="4153"/>
        <w:tab w:val="right" w:pos="8306"/>
      </w:tabs>
    </w:pPr>
  </w:style>
  <w:style w:type="character" w:styleId="PageNumber">
    <w:name w:val="page number"/>
    <w:basedOn w:val="DefaultParagraphFont"/>
    <w:rsid w:val="00A62074"/>
  </w:style>
  <w:style w:type="paragraph" w:styleId="EndnoteText">
    <w:name w:val="endnote text"/>
    <w:basedOn w:val="Normal"/>
    <w:link w:val="EndnoteTextChar"/>
    <w:rsid w:val="00593CD3"/>
  </w:style>
  <w:style w:type="character" w:customStyle="1" w:styleId="EndnoteTextChar">
    <w:name w:val="Endnote Text Char"/>
    <w:basedOn w:val="DefaultParagraphFont"/>
    <w:link w:val="EndnoteText"/>
    <w:rsid w:val="00593CD3"/>
  </w:style>
  <w:style w:type="character" w:styleId="EndnoteReference">
    <w:name w:val="endnote reference"/>
    <w:rsid w:val="00593CD3"/>
    <w:rPr>
      <w:vertAlign w:val="superscript"/>
    </w:rPr>
  </w:style>
  <w:style w:type="paragraph" w:styleId="FootnoteText">
    <w:name w:val="footnote text"/>
    <w:basedOn w:val="Normal"/>
    <w:link w:val="FootnoteTextChar"/>
    <w:rsid w:val="00593CD3"/>
  </w:style>
  <w:style w:type="character" w:customStyle="1" w:styleId="FootnoteTextChar">
    <w:name w:val="Footnote Text Char"/>
    <w:basedOn w:val="DefaultParagraphFont"/>
    <w:link w:val="FootnoteText"/>
    <w:rsid w:val="00593CD3"/>
  </w:style>
  <w:style w:type="character" w:styleId="FootnoteReference">
    <w:name w:val="footnote reference"/>
    <w:rsid w:val="00593CD3"/>
    <w:rPr>
      <w:vertAlign w:val="superscript"/>
    </w:rPr>
  </w:style>
  <w:style w:type="paragraph" w:customStyle="1" w:styleId="Titredetableau">
    <w:name w:val="Titre de tableau"/>
    <w:basedOn w:val="Normal"/>
    <w:rsid w:val="0096523C"/>
    <w:pPr>
      <w:widowControl w:val="0"/>
      <w:suppressLineNumbers/>
      <w:suppressAutoHyphens/>
      <w:autoSpaceDE w:val="0"/>
      <w:jc w:val="center"/>
    </w:pPr>
    <w:rPr>
      <w:rFonts w:eastAsia="DejaVu Sans"/>
      <w:b/>
      <w:bCs/>
      <w:kern w:val="1"/>
      <w:sz w:val="24"/>
      <w:szCs w:val="19"/>
      <w:lang w:val="en-US"/>
    </w:rPr>
  </w:style>
  <w:style w:type="paragraph" w:styleId="Header">
    <w:name w:val="header"/>
    <w:basedOn w:val="Normal"/>
    <w:link w:val="HeaderChar"/>
    <w:rsid w:val="00796CA2"/>
    <w:pPr>
      <w:tabs>
        <w:tab w:val="center" w:pos="4536"/>
        <w:tab w:val="right" w:pos="9072"/>
      </w:tabs>
    </w:pPr>
  </w:style>
  <w:style w:type="character" w:customStyle="1" w:styleId="HeaderChar">
    <w:name w:val="Header Char"/>
    <w:basedOn w:val="DefaultParagraphFont"/>
    <w:link w:val="Header"/>
    <w:rsid w:val="00796CA2"/>
  </w:style>
  <w:style w:type="character" w:customStyle="1" w:styleId="FooterChar">
    <w:name w:val="Footer Char"/>
    <w:link w:val="Footer"/>
    <w:uiPriority w:val="99"/>
    <w:rsid w:val="00796CA2"/>
  </w:style>
  <w:style w:type="paragraph" w:styleId="NormalWeb">
    <w:name w:val="Normal (Web)"/>
    <w:basedOn w:val="Normal"/>
    <w:rsid w:val="00F508B9"/>
    <w:rPr>
      <w:sz w:val="24"/>
      <w:szCs w:val="24"/>
      <w:lang w:val="nl-NL" w:eastAsia="nl-NL"/>
    </w:rPr>
  </w:style>
  <w:style w:type="character" w:customStyle="1" w:styleId="hps">
    <w:name w:val="hps"/>
    <w:uiPriority w:val="99"/>
    <w:rsid w:val="00734E6B"/>
  </w:style>
  <w:style w:type="paragraph" w:styleId="BalloonText">
    <w:name w:val="Balloon Text"/>
    <w:basedOn w:val="Normal"/>
    <w:link w:val="BalloonTextChar"/>
    <w:rsid w:val="00B34606"/>
    <w:rPr>
      <w:rFonts w:ascii="Lucida Grande" w:hAnsi="Lucida Grande" w:cs="Lucida Grande"/>
      <w:sz w:val="18"/>
      <w:szCs w:val="18"/>
    </w:rPr>
  </w:style>
  <w:style w:type="character" w:customStyle="1" w:styleId="BalloonTextChar">
    <w:name w:val="Balloon Text Char"/>
    <w:link w:val="BalloonText"/>
    <w:rsid w:val="00B34606"/>
    <w:rPr>
      <w:rFonts w:ascii="Lucida Grande" w:hAnsi="Lucida Grande" w:cs="Lucida Grande"/>
      <w:sz w:val="18"/>
      <w:szCs w:val="18"/>
      <w:lang w:val="tr-TR" w:eastAsia="tr-TR"/>
    </w:rPr>
  </w:style>
  <w:style w:type="character" w:styleId="CommentReference">
    <w:name w:val="annotation reference"/>
    <w:basedOn w:val="DefaultParagraphFont"/>
    <w:rsid w:val="0064746A"/>
    <w:rPr>
      <w:sz w:val="18"/>
      <w:szCs w:val="18"/>
    </w:rPr>
  </w:style>
  <w:style w:type="paragraph" w:styleId="CommentText">
    <w:name w:val="annotation text"/>
    <w:basedOn w:val="Normal"/>
    <w:link w:val="CommentTextChar"/>
    <w:rsid w:val="0064746A"/>
    <w:rPr>
      <w:sz w:val="24"/>
      <w:szCs w:val="24"/>
    </w:rPr>
  </w:style>
  <w:style w:type="character" w:customStyle="1" w:styleId="CommentTextChar">
    <w:name w:val="Comment Text Char"/>
    <w:basedOn w:val="DefaultParagraphFont"/>
    <w:link w:val="CommentText"/>
    <w:rsid w:val="0064746A"/>
    <w:rPr>
      <w:sz w:val="24"/>
      <w:szCs w:val="24"/>
      <w:lang w:val="tr-TR" w:eastAsia="tr-TR"/>
    </w:rPr>
  </w:style>
  <w:style w:type="paragraph" w:styleId="CommentSubject">
    <w:name w:val="annotation subject"/>
    <w:basedOn w:val="CommentText"/>
    <w:next w:val="CommentText"/>
    <w:link w:val="CommentSubjectChar"/>
    <w:rsid w:val="0064746A"/>
    <w:rPr>
      <w:b/>
      <w:bCs/>
      <w:sz w:val="20"/>
      <w:szCs w:val="20"/>
    </w:rPr>
  </w:style>
  <w:style w:type="character" w:customStyle="1" w:styleId="CommentSubjectChar">
    <w:name w:val="Comment Subject Char"/>
    <w:basedOn w:val="CommentTextChar"/>
    <w:link w:val="CommentSubject"/>
    <w:rsid w:val="0064746A"/>
    <w:rPr>
      <w:b/>
      <w:bCs/>
      <w:sz w:val="24"/>
      <w:szCs w:val="24"/>
      <w:lang w:val="tr-TR" w:eastAsia="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074"/>
    <w:rPr>
      <w:lang w:val="tr-TR" w:eastAsia="tr-TR"/>
    </w:rPr>
  </w:style>
  <w:style w:type="paragraph" w:styleId="Heading3">
    <w:name w:val="heading 3"/>
    <w:basedOn w:val="Normal"/>
    <w:next w:val="Normal"/>
    <w:qFormat/>
    <w:rsid w:val="00A62074"/>
    <w:pPr>
      <w:keepNext/>
      <w:spacing w:before="80"/>
      <w:jc w:val="both"/>
      <w:outlineLvl w:val="2"/>
    </w:pPr>
    <w:rPr>
      <w:rFonts w:ascii="Tahoma" w:hAnsi="Tahoma"/>
      <w:b/>
      <w:snapToGrid w:val="0"/>
      <w:color w:val="000000"/>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2074"/>
    <w:pPr>
      <w:tabs>
        <w:tab w:val="center" w:pos="4153"/>
        <w:tab w:val="right" w:pos="8306"/>
      </w:tabs>
    </w:pPr>
  </w:style>
  <w:style w:type="character" w:styleId="PageNumber">
    <w:name w:val="page number"/>
    <w:basedOn w:val="DefaultParagraphFont"/>
    <w:rsid w:val="00A62074"/>
  </w:style>
  <w:style w:type="paragraph" w:styleId="EndnoteText">
    <w:name w:val="endnote text"/>
    <w:basedOn w:val="Normal"/>
    <w:link w:val="EndnoteTextChar"/>
    <w:rsid w:val="00593CD3"/>
  </w:style>
  <w:style w:type="character" w:customStyle="1" w:styleId="EndnoteTextChar">
    <w:name w:val="Endnote Text Char"/>
    <w:basedOn w:val="DefaultParagraphFont"/>
    <w:link w:val="EndnoteText"/>
    <w:rsid w:val="00593CD3"/>
  </w:style>
  <w:style w:type="character" w:styleId="EndnoteReference">
    <w:name w:val="endnote reference"/>
    <w:rsid w:val="00593CD3"/>
    <w:rPr>
      <w:vertAlign w:val="superscript"/>
    </w:rPr>
  </w:style>
  <w:style w:type="paragraph" w:styleId="FootnoteText">
    <w:name w:val="footnote text"/>
    <w:basedOn w:val="Normal"/>
    <w:link w:val="FootnoteTextChar"/>
    <w:rsid w:val="00593CD3"/>
  </w:style>
  <w:style w:type="character" w:customStyle="1" w:styleId="FootnoteTextChar">
    <w:name w:val="Footnote Text Char"/>
    <w:basedOn w:val="DefaultParagraphFont"/>
    <w:link w:val="FootnoteText"/>
    <w:rsid w:val="00593CD3"/>
  </w:style>
  <w:style w:type="character" w:styleId="FootnoteReference">
    <w:name w:val="footnote reference"/>
    <w:rsid w:val="00593CD3"/>
    <w:rPr>
      <w:vertAlign w:val="superscript"/>
    </w:rPr>
  </w:style>
  <w:style w:type="paragraph" w:customStyle="1" w:styleId="Titredetableau">
    <w:name w:val="Titre de tableau"/>
    <w:basedOn w:val="Normal"/>
    <w:rsid w:val="0096523C"/>
    <w:pPr>
      <w:widowControl w:val="0"/>
      <w:suppressLineNumbers/>
      <w:suppressAutoHyphens/>
      <w:autoSpaceDE w:val="0"/>
      <w:jc w:val="center"/>
    </w:pPr>
    <w:rPr>
      <w:rFonts w:eastAsia="DejaVu Sans"/>
      <w:b/>
      <w:bCs/>
      <w:kern w:val="1"/>
      <w:sz w:val="24"/>
      <w:szCs w:val="19"/>
      <w:lang w:val="en-US"/>
    </w:rPr>
  </w:style>
  <w:style w:type="paragraph" w:styleId="Header">
    <w:name w:val="header"/>
    <w:basedOn w:val="Normal"/>
    <w:link w:val="HeaderChar"/>
    <w:rsid w:val="00796CA2"/>
    <w:pPr>
      <w:tabs>
        <w:tab w:val="center" w:pos="4536"/>
        <w:tab w:val="right" w:pos="9072"/>
      </w:tabs>
    </w:pPr>
  </w:style>
  <w:style w:type="character" w:customStyle="1" w:styleId="HeaderChar">
    <w:name w:val="Header Char"/>
    <w:basedOn w:val="DefaultParagraphFont"/>
    <w:link w:val="Header"/>
    <w:rsid w:val="00796CA2"/>
  </w:style>
  <w:style w:type="character" w:customStyle="1" w:styleId="FooterChar">
    <w:name w:val="Footer Char"/>
    <w:link w:val="Footer"/>
    <w:uiPriority w:val="99"/>
    <w:rsid w:val="00796CA2"/>
  </w:style>
  <w:style w:type="paragraph" w:styleId="NormalWeb">
    <w:name w:val="Normal (Web)"/>
    <w:basedOn w:val="Normal"/>
    <w:rsid w:val="00F508B9"/>
    <w:rPr>
      <w:sz w:val="24"/>
      <w:szCs w:val="24"/>
      <w:lang w:val="nl-NL" w:eastAsia="nl-NL"/>
    </w:rPr>
  </w:style>
  <w:style w:type="character" w:customStyle="1" w:styleId="hps">
    <w:name w:val="hps"/>
    <w:uiPriority w:val="99"/>
    <w:rsid w:val="00734E6B"/>
  </w:style>
  <w:style w:type="paragraph" w:styleId="BalloonText">
    <w:name w:val="Balloon Text"/>
    <w:basedOn w:val="Normal"/>
    <w:link w:val="BalloonTextChar"/>
    <w:rsid w:val="00B34606"/>
    <w:rPr>
      <w:rFonts w:ascii="Lucida Grande" w:hAnsi="Lucida Grande" w:cs="Lucida Grande"/>
      <w:sz w:val="18"/>
      <w:szCs w:val="18"/>
    </w:rPr>
  </w:style>
  <w:style w:type="character" w:customStyle="1" w:styleId="BalloonTextChar">
    <w:name w:val="Balloon Text Char"/>
    <w:link w:val="BalloonText"/>
    <w:rsid w:val="00B34606"/>
    <w:rPr>
      <w:rFonts w:ascii="Lucida Grande" w:hAnsi="Lucida Grande" w:cs="Lucida Grande"/>
      <w:sz w:val="18"/>
      <w:szCs w:val="18"/>
      <w:lang w:val="tr-TR" w:eastAsia="tr-TR"/>
    </w:rPr>
  </w:style>
  <w:style w:type="character" w:styleId="CommentReference">
    <w:name w:val="annotation reference"/>
    <w:basedOn w:val="DefaultParagraphFont"/>
    <w:rsid w:val="0064746A"/>
    <w:rPr>
      <w:sz w:val="18"/>
      <w:szCs w:val="18"/>
    </w:rPr>
  </w:style>
  <w:style w:type="paragraph" w:styleId="CommentText">
    <w:name w:val="annotation text"/>
    <w:basedOn w:val="Normal"/>
    <w:link w:val="CommentTextChar"/>
    <w:rsid w:val="0064746A"/>
    <w:rPr>
      <w:sz w:val="24"/>
      <w:szCs w:val="24"/>
    </w:rPr>
  </w:style>
  <w:style w:type="character" w:customStyle="1" w:styleId="CommentTextChar">
    <w:name w:val="Comment Text Char"/>
    <w:basedOn w:val="DefaultParagraphFont"/>
    <w:link w:val="CommentText"/>
    <w:rsid w:val="0064746A"/>
    <w:rPr>
      <w:sz w:val="24"/>
      <w:szCs w:val="24"/>
      <w:lang w:val="tr-TR" w:eastAsia="tr-TR"/>
    </w:rPr>
  </w:style>
  <w:style w:type="paragraph" w:styleId="CommentSubject">
    <w:name w:val="annotation subject"/>
    <w:basedOn w:val="CommentText"/>
    <w:next w:val="CommentText"/>
    <w:link w:val="CommentSubjectChar"/>
    <w:rsid w:val="0064746A"/>
    <w:rPr>
      <w:b/>
      <w:bCs/>
      <w:sz w:val="20"/>
      <w:szCs w:val="20"/>
    </w:rPr>
  </w:style>
  <w:style w:type="character" w:customStyle="1" w:styleId="CommentSubjectChar">
    <w:name w:val="Comment Subject Char"/>
    <w:basedOn w:val="CommentTextChar"/>
    <w:link w:val="CommentSubject"/>
    <w:rsid w:val="0064746A"/>
    <w:rPr>
      <w:b/>
      <w:bCs/>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756503">
      <w:bodyDiv w:val="1"/>
      <w:marLeft w:val="0"/>
      <w:marRight w:val="0"/>
      <w:marTop w:val="0"/>
      <w:marBottom w:val="0"/>
      <w:divBdr>
        <w:top w:val="none" w:sz="0" w:space="0" w:color="auto"/>
        <w:left w:val="none" w:sz="0" w:space="0" w:color="auto"/>
        <w:bottom w:val="none" w:sz="0" w:space="0" w:color="auto"/>
        <w:right w:val="none" w:sz="0" w:space="0" w:color="auto"/>
      </w:divBdr>
    </w:div>
    <w:div w:id="8900447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1647</Words>
  <Characters>9393</Characters>
  <Application>Microsoft Macintosh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ISTANBUL CARE RESEARCH TIME TABLE</vt:lpstr>
      <vt:lpstr>ISTANBUL CARE RESEARCH TIME TABLE</vt:lpstr>
    </vt:vector>
  </TitlesOfParts>
  <Company>Hewlett-Packard Company</Company>
  <LinksUpToDate>false</LinksUpToDate>
  <CharactersWithSpaces>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 CARE RESEARCH TIME TABLE</dc:title>
  <dc:creator>IPEK</dc:creator>
  <cp:lastModifiedBy>ipek ilkkaracan</cp:lastModifiedBy>
  <cp:revision>3</cp:revision>
  <dcterms:created xsi:type="dcterms:W3CDTF">2014-09-12T09:27:00Z</dcterms:created>
  <dcterms:modified xsi:type="dcterms:W3CDTF">2014-09-12T09:30:00Z</dcterms:modified>
</cp:coreProperties>
</file>